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2017年立项的省级教育教学改革研究项目及答辩顺序</w:t>
      </w:r>
    </w:p>
    <w:bookmarkEnd w:id="0"/>
    <w:tbl>
      <w:tblPr>
        <w:tblStyle w:val="3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96"/>
        <w:gridCol w:w="4668"/>
        <w:gridCol w:w="1044"/>
        <w:gridCol w:w="1236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tblHeader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顺序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项目名称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主持人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立项类型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Cs w:val="21"/>
                <w:lang w:eastAsia="zh-CN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农林高校特色人文类通识课程群开发研究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朱宏斌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重点攻关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14:30-14:50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农林经济管理专业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广谱式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创新创业人才培养模式研究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赵敏娟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重点攻关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14:50-15:10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服务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一带一路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的水利类复合型、创新型人才培养模式研究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陈帝伊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重点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15:10-15:30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脱贫攻坚背景下农村基层干部培训教育体系构建与实践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郭护团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重点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15:30-15:50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食品质量与安全专业培养标准体系构建及关键标准研究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张建新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一般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15:50-16:05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900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休息10分钟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园艺类专业创新创业教育实践育人平台建设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马锋旺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一般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16:15-16:30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基于质量导向的大学英语拓展课程体系优化研究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田志强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一般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16:30-16:45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创新以教学团队为核心的基层教学组织体系，提升大学基础课教学质量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吴养会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一般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16:45-17:00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体现多元培养的木材科学与工程专业人才培养体系研究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宋孝周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一般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17:00-17:15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高校继续教育全面育人机制的研究与实践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宋西德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一般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17:15-17:30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  <w:jc w:val="center"/>
        </w:trPr>
        <w:tc>
          <w:tcPr>
            <w:tcW w:w="7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66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动科专业双创型人才培养</w:t>
            </w:r>
            <w:r>
              <w:rPr>
                <w:rFonts w:ascii="Times New Roman" w:hAnsi="Times New Roman" w:cs="Times New Roman"/>
                <w:color w:val="auto"/>
                <w:kern w:val="0"/>
                <w:szCs w:val="21"/>
              </w:rPr>
              <w:t>“1224”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新模式探索与实践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胡建宏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</w:rPr>
              <w:t>一般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17:30-17:45</w:t>
            </w:r>
          </w:p>
        </w:tc>
      </w:tr>
    </w:tbl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5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lgz</dc:creator>
  <cp:lastModifiedBy>刘光照</cp:lastModifiedBy>
  <dcterms:modified xsi:type="dcterms:W3CDTF">2018-09-04T03:45:23Z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