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ADA" w:rsidRDefault="00253477">
      <w:pPr>
        <w:rPr>
          <w:sz w:val="28"/>
          <w:szCs w:val="36"/>
        </w:rPr>
      </w:pPr>
      <w:r>
        <w:rPr>
          <w:rFonts w:hint="eastAsia"/>
          <w:sz w:val="28"/>
          <w:szCs w:val="36"/>
        </w:rPr>
        <w:t>附件：</w:t>
      </w:r>
    </w:p>
    <w:p w:rsidR="003B0ADA" w:rsidRDefault="006B55FE">
      <w:pPr>
        <w:jc w:val="center"/>
        <w:rPr>
          <w:sz w:val="28"/>
          <w:szCs w:val="36"/>
        </w:rPr>
      </w:pPr>
      <w:r>
        <w:rPr>
          <w:rFonts w:hint="eastAsia"/>
          <w:sz w:val="28"/>
          <w:szCs w:val="36"/>
        </w:rPr>
        <w:t>2</w:t>
      </w:r>
      <w:r>
        <w:rPr>
          <w:sz w:val="28"/>
          <w:szCs w:val="36"/>
        </w:rPr>
        <w:t>019</w:t>
      </w:r>
      <w:r>
        <w:rPr>
          <w:rFonts w:hint="eastAsia"/>
          <w:sz w:val="28"/>
          <w:szCs w:val="36"/>
        </w:rPr>
        <w:t>年度校级</w:t>
      </w:r>
      <w:r w:rsidR="00707D7A">
        <w:rPr>
          <w:rFonts w:hint="eastAsia"/>
          <w:sz w:val="28"/>
          <w:szCs w:val="36"/>
        </w:rPr>
        <w:t>教改答辩项目及</w:t>
      </w:r>
      <w:r w:rsidR="00253477">
        <w:rPr>
          <w:rFonts w:hint="eastAsia"/>
          <w:sz w:val="28"/>
          <w:szCs w:val="36"/>
        </w:rPr>
        <w:t>答辩顺序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4"/>
        <w:gridCol w:w="3545"/>
        <w:gridCol w:w="1086"/>
        <w:gridCol w:w="983"/>
        <w:gridCol w:w="983"/>
        <w:gridCol w:w="1199"/>
      </w:tblGrid>
      <w:tr w:rsidR="00B62437" w:rsidTr="00B62437">
        <w:trPr>
          <w:trHeight w:hRule="exact" w:val="680"/>
          <w:tblHeader/>
          <w:jc w:val="center"/>
        </w:trPr>
        <w:tc>
          <w:tcPr>
            <w:tcW w:w="371" w:type="pct"/>
            <w:vAlign w:val="center"/>
          </w:tcPr>
          <w:p w:rsidR="00E36097" w:rsidRDefault="00E36097">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顺序</w:t>
            </w:r>
          </w:p>
        </w:tc>
        <w:tc>
          <w:tcPr>
            <w:tcW w:w="2105" w:type="pct"/>
            <w:vAlign w:val="center"/>
          </w:tcPr>
          <w:p w:rsidR="00E36097" w:rsidRDefault="00E36097">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项目名称</w:t>
            </w:r>
          </w:p>
        </w:tc>
        <w:tc>
          <w:tcPr>
            <w:tcW w:w="645" w:type="pct"/>
            <w:vAlign w:val="center"/>
          </w:tcPr>
          <w:p w:rsidR="00E36097" w:rsidRDefault="00E36097" w:rsidP="00953162">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所属</w:t>
            </w:r>
          </w:p>
          <w:p w:rsidR="00E36097" w:rsidRDefault="00E36097" w:rsidP="00953162">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学院</w:t>
            </w:r>
          </w:p>
        </w:tc>
        <w:tc>
          <w:tcPr>
            <w:tcW w:w="584" w:type="pct"/>
            <w:vAlign w:val="center"/>
          </w:tcPr>
          <w:p w:rsidR="00E36097" w:rsidRDefault="00E36097" w:rsidP="00953162">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主持人</w:t>
            </w:r>
          </w:p>
        </w:tc>
        <w:tc>
          <w:tcPr>
            <w:tcW w:w="584" w:type="pct"/>
            <w:vAlign w:val="center"/>
          </w:tcPr>
          <w:p w:rsidR="00E36097" w:rsidRDefault="00E36097" w:rsidP="00953162">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申报类型</w:t>
            </w:r>
          </w:p>
        </w:tc>
        <w:tc>
          <w:tcPr>
            <w:tcW w:w="712" w:type="pct"/>
            <w:vAlign w:val="center"/>
          </w:tcPr>
          <w:p w:rsidR="00E36097" w:rsidRDefault="00E36097">
            <w:pPr>
              <w:widowControl/>
              <w:adjustRightInd w:val="0"/>
              <w:snapToGrid w:val="0"/>
              <w:jc w:val="center"/>
              <w:rPr>
                <w:rFonts w:ascii="Times New Roman" w:hAnsi="Times New Roman" w:cs="Times New Roman"/>
                <w:b/>
                <w:bCs/>
                <w:kern w:val="0"/>
                <w:szCs w:val="21"/>
              </w:rPr>
            </w:pPr>
            <w:r>
              <w:rPr>
                <w:rFonts w:ascii="Times New Roman" w:hAnsi="Times New Roman" w:cs="Times New Roman" w:hint="eastAsia"/>
                <w:b/>
                <w:bCs/>
                <w:kern w:val="0"/>
                <w:szCs w:val="21"/>
              </w:rPr>
              <w:t>答辩时间</w:t>
            </w:r>
          </w:p>
        </w:tc>
      </w:tr>
      <w:tr w:rsidR="00B62437" w:rsidTr="00B62437">
        <w:trPr>
          <w:trHeight w:hRule="exact" w:val="680"/>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p>
        </w:tc>
        <w:tc>
          <w:tcPr>
            <w:tcW w:w="2105" w:type="pct"/>
            <w:vAlign w:val="center"/>
          </w:tcPr>
          <w:p w:rsidR="00E36097" w:rsidRPr="001875E3" w:rsidRDefault="00E36097" w:rsidP="00E36097">
            <w:r w:rsidRPr="001875E3">
              <w:rPr>
                <w:rFonts w:hint="eastAsia"/>
              </w:rPr>
              <w:t>学</w:t>
            </w:r>
            <w:proofErr w:type="gramStart"/>
            <w:r w:rsidRPr="001875E3">
              <w:rPr>
                <w:rFonts w:hint="eastAsia"/>
              </w:rPr>
              <w:t>研</w:t>
            </w:r>
            <w:proofErr w:type="gramEnd"/>
            <w:r w:rsidRPr="001875E3">
              <w:rPr>
                <w:rFonts w:hint="eastAsia"/>
              </w:rPr>
              <w:t>用贯通培养引领西部生态环境建设卓越人才</w:t>
            </w:r>
          </w:p>
        </w:tc>
        <w:tc>
          <w:tcPr>
            <w:tcW w:w="645" w:type="pct"/>
            <w:vAlign w:val="center"/>
          </w:tcPr>
          <w:p w:rsidR="00E36097" w:rsidRPr="001875E3" w:rsidRDefault="00E36097" w:rsidP="00953162">
            <w:pPr>
              <w:jc w:val="center"/>
            </w:pPr>
            <w:r w:rsidRPr="001875E3">
              <w:rPr>
                <w:rFonts w:hint="eastAsia"/>
              </w:rPr>
              <w:t>资源环境学院</w:t>
            </w:r>
          </w:p>
        </w:tc>
        <w:tc>
          <w:tcPr>
            <w:tcW w:w="584" w:type="pct"/>
            <w:vAlign w:val="center"/>
          </w:tcPr>
          <w:p w:rsidR="00E36097" w:rsidRPr="001875E3" w:rsidRDefault="00E36097" w:rsidP="00953162">
            <w:pPr>
              <w:jc w:val="center"/>
            </w:pPr>
            <w:r w:rsidRPr="001875E3">
              <w:rPr>
                <w:rFonts w:hint="eastAsia"/>
              </w:rPr>
              <w:t>吴发启</w:t>
            </w:r>
          </w:p>
        </w:tc>
        <w:tc>
          <w:tcPr>
            <w:tcW w:w="584" w:type="pct"/>
            <w:vAlign w:val="center"/>
          </w:tcPr>
          <w:p w:rsidR="00E36097" w:rsidRDefault="00E36097" w:rsidP="00953162">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重大攻关</w:t>
            </w:r>
          </w:p>
        </w:tc>
        <w:tc>
          <w:tcPr>
            <w:tcW w:w="712" w:type="pct"/>
            <w:vMerge w:val="restart"/>
            <w:vAlign w:val="center"/>
          </w:tcPr>
          <w:p w:rsidR="00D126F9"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第一组</w:t>
            </w:r>
          </w:p>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4</w:t>
            </w:r>
            <w:r>
              <w:rPr>
                <w:rFonts w:ascii="Times New Roman" w:hAnsi="Times New Roman" w:cs="Times New Roman" w:hint="eastAsia"/>
                <w:kern w:val="0"/>
                <w:szCs w:val="21"/>
              </w:rPr>
              <w:t>:</w:t>
            </w:r>
            <w:r>
              <w:rPr>
                <w:rFonts w:ascii="Times New Roman" w:hAnsi="Times New Roman" w:cs="Times New Roman"/>
                <w:kern w:val="0"/>
                <w:szCs w:val="21"/>
              </w:rPr>
              <w:t>:00-14:50</w:t>
            </w:r>
          </w:p>
        </w:tc>
      </w:tr>
      <w:tr w:rsidR="00B62437" w:rsidTr="00B62437">
        <w:trPr>
          <w:trHeight w:hRule="exact" w:val="680"/>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2</w:t>
            </w:r>
          </w:p>
        </w:tc>
        <w:tc>
          <w:tcPr>
            <w:tcW w:w="2105" w:type="pct"/>
            <w:vAlign w:val="center"/>
          </w:tcPr>
          <w:p w:rsidR="00E36097" w:rsidRPr="001875E3" w:rsidRDefault="00E36097" w:rsidP="00E36097">
            <w:r w:rsidRPr="001875E3">
              <w:rPr>
                <w:rFonts w:hint="eastAsia"/>
              </w:rPr>
              <w:t>人工智能与农科类人才培养融合路径与机制研究</w:t>
            </w:r>
          </w:p>
        </w:tc>
        <w:tc>
          <w:tcPr>
            <w:tcW w:w="645" w:type="pct"/>
            <w:vAlign w:val="center"/>
          </w:tcPr>
          <w:p w:rsidR="00E36097" w:rsidRPr="001875E3" w:rsidRDefault="00E36097" w:rsidP="00953162">
            <w:pPr>
              <w:jc w:val="center"/>
            </w:pPr>
            <w:r w:rsidRPr="001875E3">
              <w:rPr>
                <w:rFonts w:hint="eastAsia"/>
              </w:rPr>
              <w:t>信息工程学院</w:t>
            </w:r>
          </w:p>
        </w:tc>
        <w:tc>
          <w:tcPr>
            <w:tcW w:w="584" w:type="pct"/>
            <w:vAlign w:val="center"/>
          </w:tcPr>
          <w:p w:rsidR="00E36097" w:rsidRPr="001875E3" w:rsidRDefault="00E36097" w:rsidP="00953162">
            <w:pPr>
              <w:jc w:val="center"/>
            </w:pPr>
            <w:r w:rsidRPr="001875E3">
              <w:rPr>
                <w:rFonts w:hint="eastAsia"/>
              </w:rPr>
              <w:t>李书琴</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adjustRightInd w:val="0"/>
              <w:snapToGrid w:val="0"/>
              <w:jc w:val="center"/>
              <w:rPr>
                <w:rFonts w:ascii="Times New Roman" w:hAnsi="Times New Roman" w:cs="Times New Roman"/>
                <w:kern w:val="0"/>
                <w:szCs w:val="21"/>
              </w:rPr>
            </w:pPr>
          </w:p>
        </w:tc>
      </w:tr>
      <w:tr w:rsidR="00B62437" w:rsidTr="00B62437">
        <w:trPr>
          <w:trHeight w:hRule="exact" w:val="836"/>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3</w:t>
            </w:r>
          </w:p>
        </w:tc>
        <w:tc>
          <w:tcPr>
            <w:tcW w:w="2105" w:type="pct"/>
            <w:vAlign w:val="center"/>
          </w:tcPr>
          <w:p w:rsidR="00E36097" w:rsidRPr="001875E3" w:rsidRDefault="00E36097" w:rsidP="00E36097">
            <w:r w:rsidRPr="001875E3">
              <w:rPr>
                <w:rFonts w:hint="eastAsia"/>
              </w:rPr>
              <w:t>葡萄与葡萄酒工程专业国家质量标准应用及国际认证体系的构建</w:t>
            </w:r>
          </w:p>
        </w:tc>
        <w:tc>
          <w:tcPr>
            <w:tcW w:w="645" w:type="pct"/>
            <w:vAlign w:val="center"/>
          </w:tcPr>
          <w:p w:rsidR="00E36097" w:rsidRPr="001875E3" w:rsidRDefault="00E36097" w:rsidP="00953162">
            <w:pPr>
              <w:jc w:val="center"/>
            </w:pPr>
            <w:r w:rsidRPr="001875E3">
              <w:rPr>
                <w:rFonts w:hint="eastAsia"/>
              </w:rPr>
              <w:t>葡萄酒学院</w:t>
            </w:r>
          </w:p>
        </w:tc>
        <w:tc>
          <w:tcPr>
            <w:tcW w:w="584" w:type="pct"/>
            <w:vAlign w:val="center"/>
          </w:tcPr>
          <w:p w:rsidR="00E36097" w:rsidRPr="001875E3" w:rsidRDefault="00E36097" w:rsidP="00953162">
            <w:pPr>
              <w:jc w:val="center"/>
            </w:pPr>
            <w:r w:rsidRPr="001875E3">
              <w:rPr>
                <w:rFonts w:hint="eastAsia"/>
              </w:rPr>
              <w:t>房玉林</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4</w:t>
            </w:r>
          </w:p>
        </w:tc>
        <w:tc>
          <w:tcPr>
            <w:tcW w:w="2105" w:type="pct"/>
            <w:vAlign w:val="center"/>
          </w:tcPr>
          <w:p w:rsidR="00E36097" w:rsidRPr="001875E3" w:rsidRDefault="00E36097" w:rsidP="00E36097">
            <w:r w:rsidRPr="001875E3">
              <w:rPr>
                <w:rFonts w:hint="eastAsia"/>
              </w:rPr>
              <w:t>基于新农科建设的传统农学类专业</w:t>
            </w:r>
            <w:r w:rsidRPr="001875E3">
              <w:rPr>
                <w:rFonts w:hint="eastAsia"/>
              </w:rPr>
              <w:t xml:space="preserve"> </w:t>
            </w:r>
            <w:r w:rsidRPr="001875E3">
              <w:rPr>
                <w:rFonts w:hint="eastAsia"/>
              </w:rPr>
              <w:t>改造提升机制及途径研究</w:t>
            </w:r>
          </w:p>
        </w:tc>
        <w:tc>
          <w:tcPr>
            <w:tcW w:w="645" w:type="pct"/>
            <w:vAlign w:val="center"/>
          </w:tcPr>
          <w:p w:rsidR="00E36097" w:rsidRPr="001875E3" w:rsidRDefault="00E36097" w:rsidP="00953162">
            <w:pPr>
              <w:jc w:val="center"/>
            </w:pPr>
            <w:r w:rsidRPr="001875E3">
              <w:rPr>
                <w:rFonts w:hint="eastAsia"/>
              </w:rPr>
              <w:t>农学院</w:t>
            </w:r>
          </w:p>
        </w:tc>
        <w:tc>
          <w:tcPr>
            <w:tcW w:w="584" w:type="pct"/>
            <w:vAlign w:val="center"/>
          </w:tcPr>
          <w:p w:rsidR="00E36097" w:rsidRPr="001875E3" w:rsidRDefault="00E36097" w:rsidP="00953162">
            <w:pPr>
              <w:jc w:val="center"/>
            </w:pPr>
            <w:r w:rsidRPr="001875E3">
              <w:rPr>
                <w:rFonts w:hint="eastAsia"/>
              </w:rPr>
              <w:t>冯永忠</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5</w:t>
            </w:r>
          </w:p>
        </w:tc>
        <w:tc>
          <w:tcPr>
            <w:tcW w:w="2105" w:type="pct"/>
            <w:vAlign w:val="center"/>
          </w:tcPr>
          <w:p w:rsidR="00E36097" w:rsidRPr="001875E3" w:rsidRDefault="00E36097" w:rsidP="00E36097">
            <w:r w:rsidRPr="001875E3">
              <w:rPr>
                <w:rFonts w:hint="eastAsia"/>
              </w:rPr>
              <w:t>农林高校立德树人机制构建与实践</w:t>
            </w:r>
          </w:p>
        </w:tc>
        <w:tc>
          <w:tcPr>
            <w:tcW w:w="645" w:type="pct"/>
            <w:vAlign w:val="center"/>
          </w:tcPr>
          <w:p w:rsidR="00E36097" w:rsidRPr="001875E3" w:rsidRDefault="00E36097" w:rsidP="00953162">
            <w:pPr>
              <w:jc w:val="center"/>
            </w:pPr>
            <w:r w:rsidRPr="001875E3">
              <w:rPr>
                <w:rFonts w:hint="eastAsia"/>
              </w:rPr>
              <w:t>马克思主义学院</w:t>
            </w:r>
          </w:p>
        </w:tc>
        <w:tc>
          <w:tcPr>
            <w:tcW w:w="584" w:type="pct"/>
            <w:vAlign w:val="center"/>
          </w:tcPr>
          <w:p w:rsidR="00E36097" w:rsidRPr="001875E3" w:rsidRDefault="00E36097" w:rsidP="00953162">
            <w:pPr>
              <w:jc w:val="center"/>
            </w:pPr>
            <w:r w:rsidRPr="001875E3">
              <w:rPr>
                <w:rFonts w:hint="eastAsia"/>
              </w:rPr>
              <w:t>杨鹏</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6</w:t>
            </w:r>
          </w:p>
        </w:tc>
        <w:tc>
          <w:tcPr>
            <w:tcW w:w="2105" w:type="pct"/>
            <w:vAlign w:val="center"/>
          </w:tcPr>
          <w:p w:rsidR="00E36097" w:rsidRPr="001875E3" w:rsidRDefault="00E36097" w:rsidP="00E36097">
            <w:r w:rsidRPr="001875E3">
              <w:rPr>
                <w:rFonts w:hint="eastAsia"/>
              </w:rPr>
              <w:t>深度融合信息技术的高校教师发展体系探索与重构实践</w:t>
            </w:r>
          </w:p>
        </w:tc>
        <w:tc>
          <w:tcPr>
            <w:tcW w:w="645" w:type="pct"/>
            <w:vAlign w:val="center"/>
          </w:tcPr>
          <w:p w:rsidR="00E36097" w:rsidRPr="001875E3" w:rsidRDefault="00E36097" w:rsidP="00953162">
            <w:pPr>
              <w:jc w:val="center"/>
            </w:pPr>
            <w:r w:rsidRPr="001875E3">
              <w:rPr>
                <w:rFonts w:hint="eastAsia"/>
              </w:rPr>
              <w:t>教学发展中心</w:t>
            </w:r>
          </w:p>
        </w:tc>
        <w:tc>
          <w:tcPr>
            <w:tcW w:w="584" w:type="pct"/>
            <w:vAlign w:val="center"/>
          </w:tcPr>
          <w:p w:rsidR="00E36097" w:rsidRPr="001875E3" w:rsidRDefault="00E36097" w:rsidP="00953162">
            <w:pPr>
              <w:jc w:val="center"/>
            </w:pPr>
            <w:r w:rsidRPr="001875E3">
              <w:rPr>
                <w:rFonts w:hint="eastAsia"/>
              </w:rPr>
              <w:t>姚晓霞</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1078"/>
          <w:jc w:val="center"/>
        </w:trPr>
        <w:tc>
          <w:tcPr>
            <w:tcW w:w="371" w:type="pct"/>
            <w:vAlign w:val="center"/>
          </w:tcPr>
          <w:p w:rsidR="00E36097" w:rsidRDefault="00E36097"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7</w:t>
            </w:r>
          </w:p>
        </w:tc>
        <w:tc>
          <w:tcPr>
            <w:tcW w:w="2105" w:type="pct"/>
            <w:vAlign w:val="center"/>
          </w:tcPr>
          <w:p w:rsidR="00E36097" w:rsidRPr="001875E3" w:rsidRDefault="00E36097" w:rsidP="00E36097">
            <w:r w:rsidRPr="001875E3">
              <w:rPr>
                <w:rFonts w:hint="eastAsia"/>
              </w:rPr>
              <w:t>基于化学与生物交叉融合的应用化</w:t>
            </w:r>
            <w:r w:rsidRPr="001875E3">
              <w:rPr>
                <w:rFonts w:hint="eastAsia"/>
              </w:rPr>
              <w:t xml:space="preserve"> </w:t>
            </w:r>
            <w:r w:rsidRPr="001875E3">
              <w:rPr>
                <w:rFonts w:hint="eastAsia"/>
              </w:rPr>
              <w:t>学一流创新人才培养体系探索和实践</w:t>
            </w:r>
          </w:p>
        </w:tc>
        <w:tc>
          <w:tcPr>
            <w:tcW w:w="645" w:type="pct"/>
            <w:vAlign w:val="center"/>
          </w:tcPr>
          <w:p w:rsidR="00E36097" w:rsidRPr="001875E3" w:rsidRDefault="00E36097" w:rsidP="00953162">
            <w:pPr>
              <w:jc w:val="center"/>
            </w:pPr>
            <w:r w:rsidRPr="001875E3">
              <w:rPr>
                <w:rFonts w:hint="eastAsia"/>
              </w:rPr>
              <w:t>化学与药学院</w:t>
            </w:r>
          </w:p>
        </w:tc>
        <w:tc>
          <w:tcPr>
            <w:tcW w:w="584" w:type="pct"/>
            <w:vAlign w:val="center"/>
          </w:tcPr>
          <w:p w:rsidR="00E36097" w:rsidRDefault="00E36097" w:rsidP="00953162">
            <w:pPr>
              <w:jc w:val="center"/>
            </w:pPr>
            <w:r w:rsidRPr="001875E3">
              <w:rPr>
                <w:rFonts w:hint="eastAsia"/>
              </w:rPr>
              <w:t>段金友</w:t>
            </w:r>
          </w:p>
        </w:tc>
        <w:tc>
          <w:tcPr>
            <w:tcW w:w="584" w:type="pct"/>
            <w:vAlign w:val="center"/>
          </w:tcPr>
          <w:p w:rsidR="00E36097" w:rsidRDefault="00E36097" w:rsidP="00953162">
            <w:pPr>
              <w:jc w:val="center"/>
            </w:pPr>
            <w:r w:rsidRPr="00F77F40">
              <w:rPr>
                <w:rFonts w:ascii="Times New Roman" w:hAnsi="Times New Roman" w:cs="Times New Roman" w:hint="eastAsia"/>
                <w:kern w:val="0"/>
                <w:szCs w:val="21"/>
              </w:rPr>
              <w:t>重大攻关</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E36097" w:rsidTr="00E36097">
        <w:trPr>
          <w:trHeight w:hRule="exact" w:val="680"/>
          <w:jc w:val="center"/>
        </w:trPr>
        <w:tc>
          <w:tcPr>
            <w:tcW w:w="5000" w:type="pct"/>
            <w:gridSpan w:val="6"/>
            <w:vAlign w:val="center"/>
          </w:tcPr>
          <w:p w:rsidR="00E36097" w:rsidRDefault="00E36097" w:rsidP="00953162">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打分汇总</w:t>
            </w:r>
          </w:p>
        </w:tc>
      </w:tr>
      <w:tr w:rsidR="00B62437" w:rsidTr="00B62437">
        <w:trPr>
          <w:trHeight w:hRule="exact" w:val="1031"/>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8</w:t>
            </w:r>
          </w:p>
        </w:tc>
        <w:tc>
          <w:tcPr>
            <w:tcW w:w="2105" w:type="pct"/>
            <w:vAlign w:val="center"/>
          </w:tcPr>
          <w:p w:rsidR="00E36097" w:rsidRPr="00054C2A" w:rsidRDefault="00E36097" w:rsidP="00E36097">
            <w:r w:rsidRPr="00054C2A">
              <w:rPr>
                <w:rFonts w:hint="eastAsia"/>
              </w:rPr>
              <w:t>通识教育与专业教育相结合在《微生物学》专业课程体系构建中的应用</w:t>
            </w:r>
          </w:p>
        </w:tc>
        <w:tc>
          <w:tcPr>
            <w:tcW w:w="645" w:type="pct"/>
            <w:vAlign w:val="center"/>
          </w:tcPr>
          <w:p w:rsidR="00E36097" w:rsidRPr="00054C2A" w:rsidRDefault="00E36097" w:rsidP="00953162">
            <w:pPr>
              <w:jc w:val="center"/>
            </w:pPr>
            <w:r w:rsidRPr="00054C2A">
              <w:rPr>
                <w:rFonts w:hint="eastAsia"/>
              </w:rPr>
              <w:t>植物保护学院</w:t>
            </w:r>
          </w:p>
        </w:tc>
        <w:tc>
          <w:tcPr>
            <w:tcW w:w="584" w:type="pct"/>
            <w:vAlign w:val="center"/>
          </w:tcPr>
          <w:p w:rsidR="00E36097" w:rsidRPr="00054C2A" w:rsidRDefault="00E36097" w:rsidP="00953162">
            <w:pPr>
              <w:jc w:val="center"/>
            </w:pPr>
            <w:r w:rsidRPr="00054C2A">
              <w:rPr>
                <w:rFonts w:hint="eastAsia"/>
              </w:rPr>
              <w:t>孙丽英</w:t>
            </w:r>
          </w:p>
        </w:tc>
        <w:tc>
          <w:tcPr>
            <w:tcW w:w="584" w:type="pct"/>
            <w:vAlign w:val="center"/>
          </w:tcPr>
          <w:p w:rsidR="00E36097" w:rsidRPr="00054C2A" w:rsidRDefault="00E36097" w:rsidP="00953162">
            <w:pPr>
              <w:jc w:val="center"/>
            </w:pPr>
            <w:r>
              <w:rPr>
                <w:rFonts w:hint="eastAsia"/>
              </w:rPr>
              <w:t>重点</w:t>
            </w:r>
          </w:p>
        </w:tc>
        <w:tc>
          <w:tcPr>
            <w:tcW w:w="712" w:type="pct"/>
            <w:vMerge w:val="restart"/>
            <w:vAlign w:val="center"/>
          </w:tcPr>
          <w:p w:rsidR="00E36097"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第二组</w:t>
            </w:r>
          </w:p>
          <w:p w:rsidR="00D126F9"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00-15</w:t>
            </w:r>
            <w:r>
              <w:rPr>
                <w:rFonts w:ascii="Times New Roman" w:hAnsi="Times New Roman" w:cs="Times New Roman" w:hint="eastAsia"/>
                <w:kern w:val="0"/>
                <w:szCs w:val="21"/>
              </w:rPr>
              <w:t>:</w:t>
            </w:r>
            <w:r>
              <w:rPr>
                <w:rFonts w:ascii="Times New Roman" w:hAnsi="Times New Roman" w:cs="Times New Roman"/>
                <w:kern w:val="0"/>
                <w:szCs w:val="21"/>
              </w:rPr>
              <w:t>40</w:t>
            </w:r>
          </w:p>
        </w:tc>
      </w:tr>
      <w:tr w:rsidR="00B62437" w:rsidTr="00B62437">
        <w:trPr>
          <w:trHeight w:hRule="exact" w:val="848"/>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9</w:t>
            </w:r>
          </w:p>
        </w:tc>
        <w:tc>
          <w:tcPr>
            <w:tcW w:w="2105" w:type="pct"/>
            <w:vAlign w:val="center"/>
          </w:tcPr>
          <w:p w:rsidR="00E36097" w:rsidRPr="00054C2A" w:rsidRDefault="00E36097" w:rsidP="00E36097">
            <w:r w:rsidRPr="00054C2A">
              <w:rPr>
                <w:rFonts w:hint="eastAsia"/>
              </w:rPr>
              <w:t>服务产业融合发展复合型人才培养</w:t>
            </w:r>
            <w:r w:rsidRPr="00054C2A">
              <w:rPr>
                <w:rFonts w:hint="eastAsia"/>
              </w:rPr>
              <w:t xml:space="preserve">     </w:t>
            </w:r>
            <w:r w:rsidRPr="00054C2A">
              <w:rPr>
                <w:rFonts w:hint="eastAsia"/>
              </w:rPr>
              <w:t>模式研究与实践——苹果产业为例</w:t>
            </w:r>
          </w:p>
        </w:tc>
        <w:tc>
          <w:tcPr>
            <w:tcW w:w="645" w:type="pct"/>
            <w:vAlign w:val="center"/>
          </w:tcPr>
          <w:p w:rsidR="00E36097" w:rsidRPr="00054C2A" w:rsidRDefault="00E36097" w:rsidP="00953162">
            <w:pPr>
              <w:jc w:val="center"/>
            </w:pPr>
            <w:r w:rsidRPr="00054C2A">
              <w:rPr>
                <w:rFonts w:hint="eastAsia"/>
              </w:rPr>
              <w:t>园艺学院</w:t>
            </w:r>
          </w:p>
        </w:tc>
        <w:tc>
          <w:tcPr>
            <w:tcW w:w="584" w:type="pct"/>
            <w:vAlign w:val="center"/>
          </w:tcPr>
          <w:p w:rsidR="00E36097" w:rsidRPr="00054C2A" w:rsidRDefault="00E36097" w:rsidP="00953162">
            <w:pPr>
              <w:jc w:val="center"/>
            </w:pPr>
            <w:r w:rsidRPr="00054C2A">
              <w:rPr>
                <w:rFonts w:hint="eastAsia"/>
              </w:rPr>
              <w:t>张东</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0</w:t>
            </w:r>
          </w:p>
        </w:tc>
        <w:tc>
          <w:tcPr>
            <w:tcW w:w="2105" w:type="pct"/>
            <w:vAlign w:val="center"/>
          </w:tcPr>
          <w:p w:rsidR="00E36097" w:rsidRPr="00054C2A" w:rsidRDefault="00E36097" w:rsidP="00E36097">
            <w:r w:rsidRPr="00054C2A">
              <w:rPr>
                <w:rFonts w:hint="eastAsia"/>
              </w:rPr>
              <w:t>“新工科”水利类专业课程体系构建</w:t>
            </w:r>
          </w:p>
        </w:tc>
        <w:tc>
          <w:tcPr>
            <w:tcW w:w="645" w:type="pct"/>
            <w:vAlign w:val="center"/>
          </w:tcPr>
          <w:p w:rsidR="00E36097" w:rsidRPr="00054C2A" w:rsidRDefault="00E36097" w:rsidP="00953162">
            <w:pPr>
              <w:jc w:val="center"/>
            </w:pPr>
            <w:r w:rsidRPr="00054C2A">
              <w:rPr>
                <w:rFonts w:hint="eastAsia"/>
              </w:rPr>
              <w:t>水建学院</w:t>
            </w:r>
          </w:p>
        </w:tc>
        <w:tc>
          <w:tcPr>
            <w:tcW w:w="584" w:type="pct"/>
            <w:vAlign w:val="center"/>
          </w:tcPr>
          <w:p w:rsidR="00E36097" w:rsidRPr="00054C2A" w:rsidRDefault="00E36097" w:rsidP="00953162">
            <w:pPr>
              <w:jc w:val="center"/>
            </w:pPr>
            <w:proofErr w:type="gramStart"/>
            <w:r w:rsidRPr="00054C2A">
              <w:rPr>
                <w:rFonts w:hint="eastAsia"/>
              </w:rPr>
              <w:t>胡笑涛</w:t>
            </w:r>
            <w:proofErr w:type="gramEnd"/>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1</w:t>
            </w:r>
          </w:p>
        </w:tc>
        <w:tc>
          <w:tcPr>
            <w:tcW w:w="2105" w:type="pct"/>
            <w:vAlign w:val="center"/>
          </w:tcPr>
          <w:p w:rsidR="00E36097" w:rsidRPr="00054C2A" w:rsidRDefault="00E36097" w:rsidP="00E36097">
            <w:r w:rsidRPr="00054C2A">
              <w:rPr>
                <w:rFonts w:hint="eastAsia"/>
              </w:rPr>
              <w:t>基于大数据的本科生评教影响因素研究与评教机制构建</w:t>
            </w:r>
          </w:p>
        </w:tc>
        <w:tc>
          <w:tcPr>
            <w:tcW w:w="645" w:type="pct"/>
            <w:vAlign w:val="center"/>
          </w:tcPr>
          <w:p w:rsidR="00E36097" w:rsidRPr="00054C2A" w:rsidRDefault="00E36097" w:rsidP="00953162">
            <w:pPr>
              <w:jc w:val="center"/>
            </w:pPr>
            <w:r w:rsidRPr="00054C2A">
              <w:rPr>
                <w:rFonts w:hint="eastAsia"/>
              </w:rPr>
              <w:t>水建学院</w:t>
            </w:r>
          </w:p>
        </w:tc>
        <w:tc>
          <w:tcPr>
            <w:tcW w:w="584" w:type="pct"/>
            <w:vAlign w:val="center"/>
          </w:tcPr>
          <w:p w:rsidR="00E36097" w:rsidRPr="00054C2A" w:rsidRDefault="00E36097" w:rsidP="00953162">
            <w:pPr>
              <w:jc w:val="center"/>
            </w:pPr>
            <w:proofErr w:type="gramStart"/>
            <w:r w:rsidRPr="00054C2A">
              <w:rPr>
                <w:rFonts w:hint="eastAsia"/>
              </w:rPr>
              <w:t>陈帝伊</w:t>
            </w:r>
            <w:proofErr w:type="gramEnd"/>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754"/>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2</w:t>
            </w:r>
          </w:p>
        </w:tc>
        <w:tc>
          <w:tcPr>
            <w:tcW w:w="2105" w:type="pct"/>
            <w:vAlign w:val="center"/>
          </w:tcPr>
          <w:p w:rsidR="00E36097" w:rsidRPr="00054C2A" w:rsidRDefault="00E36097" w:rsidP="00E36097">
            <w:r w:rsidRPr="00054C2A">
              <w:rPr>
                <w:rFonts w:hint="eastAsia"/>
              </w:rPr>
              <w:t>构建课程引领、项目带动、赛事促进的创新创业人才培养体系</w:t>
            </w:r>
          </w:p>
        </w:tc>
        <w:tc>
          <w:tcPr>
            <w:tcW w:w="645" w:type="pct"/>
            <w:vAlign w:val="center"/>
          </w:tcPr>
          <w:p w:rsidR="00E36097" w:rsidRPr="00054C2A" w:rsidRDefault="00E36097" w:rsidP="00953162">
            <w:pPr>
              <w:jc w:val="center"/>
            </w:pPr>
            <w:r w:rsidRPr="00054C2A">
              <w:rPr>
                <w:rFonts w:hint="eastAsia"/>
              </w:rPr>
              <w:t>水建学院</w:t>
            </w:r>
          </w:p>
        </w:tc>
        <w:tc>
          <w:tcPr>
            <w:tcW w:w="584" w:type="pct"/>
            <w:vAlign w:val="center"/>
          </w:tcPr>
          <w:p w:rsidR="00E36097" w:rsidRPr="00054C2A" w:rsidRDefault="00E36097" w:rsidP="00953162">
            <w:pPr>
              <w:jc w:val="center"/>
            </w:pPr>
            <w:r w:rsidRPr="00054C2A">
              <w:rPr>
                <w:rFonts w:hint="eastAsia"/>
              </w:rPr>
              <w:t>裴金萍</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991"/>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3</w:t>
            </w:r>
          </w:p>
        </w:tc>
        <w:tc>
          <w:tcPr>
            <w:tcW w:w="2105" w:type="pct"/>
            <w:vAlign w:val="center"/>
          </w:tcPr>
          <w:p w:rsidR="00E36097" w:rsidRPr="00054C2A" w:rsidRDefault="00E36097" w:rsidP="00E36097">
            <w:r w:rsidRPr="00054C2A">
              <w:rPr>
                <w:rFonts w:hint="eastAsia"/>
              </w:rPr>
              <w:t>基于现代种业发展需求的高校种子科学与工程专业校企合作实践教学模式探索</w:t>
            </w:r>
          </w:p>
        </w:tc>
        <w:tc>
          <w:tcPr>
            <w:tcW w:w="645" w:type="pct"/>
            <w:vAlign w:val="center"/>
          </w:tcPr>
          <w:p w:rsidR="00E36097" w:rsidRPr="00054C2A" w:rsidRDefault="00E36097" w:rsidP="00953162">
            <w:pPr>
              <w:jc w:val="center"/>
            </w:pPr>
            <w:r w:rsidRPr="00054C2A">
              <w:rPr>
                <w:rFonts w:hint="eastAsia"/>
              </w:rPr>
              <w:t>农学院</w:t>
            </w:r>
          </w:p>
        </w:tc>
        <w:tc>
          <w:tcPr>
            <w:tcW w:w="584" w:type="pct"/>
            <w:vAlign w:val="center"/>
          </w:tcPr>
          <w:p w:rsidR="00E36097" w:rsidRDefault="00E36097" w:rsidP="00953162">
            <w:pPr>
              <w:jc w:val="center"/>
            </w:pPr>
            <w:proofErr w:type="gramStart"/>
            <w:r w:rsidRPr="00054C2A">
              <w:rPr>
                <w:rFonts w:hint="eastAsia"/>
              </w:rPr>
              <w:t>宋瑜龙</w:t>
            </w:r>
            <w:proofErr w:type="gramEnd"/>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E36097" w:rsidTr="00E36097">
        <w:trPr>
          <w:trHeight w:hRule="exact" w:val="680"/>
          <w:jc w:val="center"/>
        </w:trPr>
        <w:tc>
          <w:tcPr>
            <w:tcW w:w="5000" w:type="pct"/>
            <w:gridSpan w:val="6"/>
            <w:vAlign w:val="center"/>
          </w:tcPr>
          <w:p w:rsidR="00E36097" w:rsidRDefault="00E36097" w:rsidP="00953162">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打分汇总</w:t>
            </w: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lastRenderedPageBreak/>
              <w:t>1</w:t>
            </w:r>
            <w:r>
              <w:rPr>
                <w:rFonts w:ascii="Times New Roman" w:hAnsi="Times New Roman" w:cs="Times New Roman"/>
                <w:kern w:val="0"/>
                <w:szCs w:val="21"/>
              </w:rPr>
              <w:t>4</w:t>
            </w:r>
          </w:p>
        </w:tc>
        <w:tc>
          <w:tcPr>
            <w:tcW w:w="2105" w:type="pct"/>
            <w:vAlign w:val="center"/>
          </w:tcPr>
          <w:p w:rsidR="00E36097" w:rsidRPr="00BE5298" w:rsidRDefault="00E36097" w:rsidP="00E36097">
            <w:r w:rsidRPr="00BE5298">
              <w:rPr>
                <w:rFonts w:hint="eastAsia"/>
              </w:rPr>
              <w:t>作物种植竞赛设计与运行机制探索</w:t>
            </w:r>
          </w:p>
        </w:tc>
        <w:tc>
          <w:tcPr>
            <w:tcW w:w="645" w:type="pct"/>
            <w:vAlign w:val="center"/>
          </w:tcPr>
          <w:p w:rsidR="00E36097" w:rsidRPr="00BE5298" w:rsidRDefault="00E36097" w:rsidP="00953162">
            <w:pPr>
              <w:jc w:val="center"/>
            </w:pPr>
            <w:r w:rsidRPr="00BE5298">
              <w:rPr>
                <w:rFonts w:hint="eastAsia"/>
              </w:rPr>
              <w:t>农学院</w:t>
            </w:r>
          </w:p>
        </w:tc>
        <w:tc>
          <w:tcPr>
            <w:tcW w:w="584" w:type="pct"/>
            <w:vAlign w:val="center"/>
          </w:tcPr>
          <w:p w:rsidR="00E36097" w:rsidRPr="00BE5298" w:rsidRDefault="00E36097" w:rsidP="00953162">
            <w:pPr>
              <w:jc w:val="center"/>
            </w:pPr>
            <w:proofErr w:type="gramStart"/>
            <w:r w:rsidRPr="00BE5298">
              <w:rPr>
                <w:rFonts w:hint="eastAsia"/>
              </w:rPr>
              <w:t>李得孝</w:t>
            </w:r>
            <w:proofErr w:type="gramEnd"/>
          </w:p>
        </w:tc>
        <w:tc>
          <w:tcPr>
            <w:tcW w:w="584" w:type="pct"/>
            <w:vAlign w:val="center"/>
          </w:tcPr>
          <w:p w:rsidR="00E36097" w:rsidRPr="00054C2A" w:rsidRDefault="00E36097" w:rsidP="00953162">
            <w:pPr>
              <w:jc w:val="center"/>
            </w:pPr>
            <w:r>
              <w:rPr>
                <w:rFonts w:hint="eastAsia"/>
              </w:rPr>
              <w:t>重点</w:t>
            </w:r>
          </w:p>
        </w:tc>
        <w:tc>
          <w:tcPr>
            <w:tcW w:w="712" w:type="pct"/>
            <w:vMerge w:val="restart"/>
            <w:vAlign w:val="center"/>
          </w:tcPr>
          <w:p w:rsidR="00E36097"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第三组</w:t>
            </w:r>
          </w:p>
          <w:p w:rsidR="00D126F9"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50-16</w:t>
            </w:r>
            <w:r>
              <w:rPr>
                <w:rFonts w:ascii="Times New Roman" w:hAnsi="Times New Roman" w:cs="Times New Roman" w:hint="eastAsia"/>
                <w:kern w:val="0"/>
                <w:szCs w:val="21"/>
              </w:rPr>
              <w:t>:</w:t>
            </w:r>
            <w:r>
              <w:rPr>
                <w:rFonts w:ascii="Times New Roman" w:hAnsi="Times New Roman" w:cs="Times New Roman"/>
                <w:kern w:val="0"/>
                <w:szCs w:val="21"/>
              </w:rPr>
              <w:t>30</w:t>
            </w:r>
          </w:p>
        </w:tc>
      </w:tr>
      <w:tr w:rsidR="00B62437" w:rsidTr="00B62437">
        <w:trPr>
          <w:trHeight w:hRule="exact" w:val="922"/>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w:t>
            </w:r>
          </w:p>
        </w:tc>
        <w:tc>
          <w:tcPr>
            <w:tcW w:w="2105" w:type="pct"/>
            <w:vAlign w:val="center"/>
          </w:tcPr>
          <w:p w:rsidR="00E36097" w:rsidRPr="00BE5298" w:rsidRDefault="00E36097" w:rsidP="00E36097">
            <w:r w:rsidRPr="00BE5298">
              <w:rPr>
                <w:rFonts w:hint="eastAsia"/>
              </w:rPr>
              <w:t>服务“新农科”建设的大学物理课程内容体系建设的研究与探索</w:t>
            </w:r>
          </w:p>
        </w:tc>
        <w:tc>
          <w:tcPr>
            <w:tcW w:w="645" w:type="pct"/>
            <w:vAlign w:val="center"/>
          </w:tcPr>
          <w:p w:rsidR="00E36097" w:rsidRPr="00BE5298" w:rsidRDefault="00E36097" w:rsidP="00953162">
            <w:pPr>
              <w:jc w:val="center"/>
            </w:pPr>
            <w:r w:rsidRPr="00BE5298">
              <w:rPr>
                <w:rFonts w:hint="eastAsia"/>
              </w:rPr>
              <w:t>理学院</w:t>
            </w:r>
          </w:p>
        </w:tc>
        <w:tc>
          <w:tcPr>
            <w:tcW w:w="584" w:type="pct"/>
            <w:vAlign w:val="center"/>
          </w:tcPr>
          <w:p w:rsidR="00E36097" w:rsidRPr="00BE5298" w:rsidRDefault="00E36097" w:rsidP="00953162">
            <w:pPr>
              <w:jc w:val="center"/>
            </w:pPr>
            <w:proofErr w:type="gramStart"/>
            <w:r w:rsidRPr="00BE5298">
              <w:rPr>
                <w:rFonts w:hint="eastAsia"/>
              </w:rPr>
              <w:t>解迎革</w:t>
            </w:r>
            <w:proofErr w:type="gramEnd"/>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6</w:t>
            </w:r>
          </w:p>
        </w:tc>
        <w:tc>
          <w:tcPr>
            <w:tcW w:w="2105" w:type="pct"/>
            <w:vAlign w:val="center"/>
          </w:tcPr>
          <w:p w:rsidR="00E36097" w:rsidRPr="00BE5298" w:rsidRDefault="00E36097" w:rsidP="00E36097">
            <w:r w:rsidRPr="00BE5298">
              <w:rPr>
                <w:rFonts w:hint="eastAsia"/>
              </w:rPr>
              <w:t>高校教学资源与教学运行匹配度模型应用研究</w:t>
            </w:r>
          </w:p>
        </w:tc>
        <w:tc>
          <w:tcPr>
            <w:tcW w:w="645" w:type="pct"/>
            <w:vAlign w:val="center"/>
          </w:tcPr>
          <w:p w:rsidR="00E36097" w:rsidRPr="00BE5298" w:rsidRDefault="00E36097" w:rsidP="00953162">
            <w:pPr>
              <w:jc w:val="center"/>
            </w:pPr>
            <w:r w:rsidRPr="00BE5298">
              <w:rPr>
                <w:rFonts w:hint="eastAsia"/>
              </w:rPr>
              <w:t>理学院</w:t>
            </w:r>
          </w:p>
        </w:tc>
        <w:tc>
          <w:tcPr>
            <w:tcW w:w="584" w:type="pct"/>
            <w:vAlign w:val="center"/>
          </w:tcPr>
          <w:p w:rsidR="00E36097" w:rsidRPr="00BE5298" w:rsidRDefault="00E36097" w:rsidP="00953162">
            <w:pPr>
              <w:jc w:val="center"/>
            </w:pPr>
            <w:r w:rsidRPr="00BE5298">
              <w:rPr>
                <w:rFonts w:hint="eastAsia"/>
              </w:rPr>
              <w:t>郑立飞</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7</w:t>
            </w:r>
          </w:p>
        </w:tc>
        <w:tc>
          <w:tcPr>
            <w:tcW w:w="2105" w:type="pct"/>
            <w:vAlign w:val="center"/>
          </w:tcPr>
          <w:p w:rsidR="00E36097" w:rsidRPr="00BE5298" w:rsidRDefault="00E36097" w:rsidP="00E36097">
            <w:r w:rsidRPr="00BE5298">
              <w:rPr>
                <w:rFonts w:hint="eastAsia"/>
              </w:rPr>
              <w:t>创新创业教育与专业教育深度融合的研究</w:t>
            </w:r>
          </w:p>
        </w:tc>
        <w:tc>
          <w:tcPr>
            <w:tcW w:w="645" w:type="pct"/>
            <w:vAlign w:val="center"/>
          </w:tcPr>
          <w:p w:rsidR="00E36097" w:rsidRPr="00BE5298" w:rsidRDefault="00E36097" w:rsidP="00953162">
            <w:pPr>
              <w:jc w:val="center"/>
            </w:pPr>
            <w:r w:rsidRPr="00BE5298">
              <w:rPr>
                <w:rFonts w:hint="eastAsia"/>
              </w:rPr>
              <w:t>经</w:t>
            </w:r>
            <w:bookmarkStart w:id="0" w:name="_GoBack"/>
            <w:bookmarkEnd w:id="0"/>
            <w:r w:rsidRPr="00BE5298">
              <w:rPr>
                <w:rFonts w:hint="eastAsia"/>
              </w:rPr>
              <w:t>济管理学院</w:t>
            </w:r>
          </w:p>
        </w:tc>
        <w:tc>
          <w:tcPr>
            <w:tcW w:w="584" w:type="pct"/>
            <w:vAlign w:val="center"/>
          </w:tcPr>
          <w:p w:rsidR="00E36097" w:rsidRPr="00BE5298" w:rsidRDefault="00E36097" w:rsidP="00953162">
            <w:pPr>
              <w:jc w:val="center"/>
            </w:pPr>
            <w:r w:rsidRPr="00BE5298">
              <w:rPr>
                <w:rFonts w:hint="eastAsia"/>
              </w:rPr>
              <w:t>李桦</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912"/>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8</w:t>
            </w:r>
          </w:p>
        </w:tc>
        <w:tc>
          <w:tcPr>
            <w:tcW w:w="2105" w:type="pct"/>
            <w:vAlign w:val="center"/>
          </w:tcPr>
          <w:p w:rsidR="00E36097" w:rsidRPr="00BE5298" w:rsidRDefault="00E36097" w:rsidP="00E36097">
            <w:r w:rsidRPr="00BE5298">
              <w:rPr>
                <w:rFonts w:hint="eastAsia"/>
              </w:rPr>
              <w:t>面向智慧农业需求的电子信息专业</w:t>
            </w:r>
            <w:r w:rsidRPr="00BE5298">
              <w:rPr>
                <w:rFonts w:hint="eastAsia"/>
              </w:rPr>
              <w:t xml:space="preserve"> </w:t>
            </w:r>
            <w:r w:rsidRPr="00BE5298">
              <w:rPr>
                <w:rFonts w:hint="eastAsia"/>
              </w:rPr>
              <w:t>大学生创新能力培养模式研究</w:t>
            </w:r>
          </w:p>
        </w:tc>
        <w:tc>
          <w:tcPr>
            <w:tcW w:w="645" w:type="pct"/>
            <w:vAlign w:val="center"/>
          </w:tcPr>
          <w:p w:rsidR="00E36097" w:rsidRPr="00BE5298" w:rsidRDefault="00E36097" w:rsidP="00953162">
            <w:pPr>
              <w:jc w:val="center"/>
            </w:pPr>
            <w:r w:rsidRPr="00BE5298">
              <w:rPr>
                <w:rFonts w:hint="eastAsia"/>
              </w:rPr>
              <w:t>机电学院</w:t>
            </w:r>
          </w:p>
        </w:tc>
        <w:tc>
          <w:tcPr>
            <w:tcW w:w="584" w:type="pct"/>
            <w:vAlign w:val="center"/>
          </w:tcPr>
          <w:p w:rsidR="00E36097" w:rsidRPr="00BE5298" w:rsidRDefault="00E36097" w:rsidP="00953162">
            <w:pPr>
              <w:jc w:val="center"/>
            </w:pPr>
            <w:r w:rsidRPr="00BE5298">
              <w:rPr>
                <w:rFonts w:hint="eastAsia"/>
              </w:rPr>
              <w:t>胡瑾</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9</w:t>
            </w:r>
          </w:p>
        </w:tc>
        <w:tc>
          <w:tcPr>
            <w:tcW w:w="2105" w:type="pct"/>
            <w:vAlign w:val="center"/>
          </w:tcPr>
          <w:p w:rsidR="00E36097" w:rsidRPr="00BE5298" w:rsidRDefault="00E36097" w:rsidP="00E36097">
            <w:r w:rsidRPr="00BE5298">
              <w:rPr>
                <w:rFonts w:hint="eastAsia"/>
              </w:rPr>
              <w:t>聚焦卓越农林人才培养，建设一流基础化学教学团队</w:t>
            </w:r>
          </w:p>
        </w:tc>
        <w:tc>
          <w:tcPr>
            <w:tcW w:w="645" w:type="pct"/>
            <w:vAlign w:val="center"/>
          </w:tcPr>
          <w:p w:rsidR="00E36097" w:rsidRPr="00BE5298" w:rsidRDefault="00E36097" w:rsidP="00953162">
            <w:pPr>
              <w:jc w:val="center"/>
            </w:pPr>
            <w:r w:rsidRPr="00BE5298">
              <w:rPr>
                <w:rFonts w:hint="eastAsia"/>
              </w:rPr>
              <w:t>化学与药学院</w:t>
            </w:r>
          </w:p>
        </w:tc>
        <w:tc>
          <w:tcPr>
            <w:tcW w:w="584" w:type="pct"/>
            <w:vAlign w:val="center"/>
          </w:tcPr>
          <w:p w:rsidR="00E36097" w:rsidRDefault="00E36097" w:rsidP="00953162">
            <w:pPr>
              <w:jc w:val="center"/>
            </w:pPr>
            <w:r w:rsidRPr="00BE5298">
              <w:rPr>
                <w:rFonts w:hint="eastAsia"/>
              </w:rPr>
              <w:t>王进义</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E36097" w:rsidTr="00E36097">
        <w:trPr>
          <w:trHeight w:hRule="exact" w:val="680"/>
          <w:jc w:val="center"/>
        </w:trPr>
        <w:tc>
          <w:tcPr>
            <w:tcW w:w="5000" w:type="pct"/>
            <w:gridSpan w:val="6"/>
            <w:vAlign w:val="center"/>
          </w:tcPr>
          <w:p w:rsidR="00E36097" w:rsidRDefault="00E36097" w:rsidP="00953162">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打分汇总</w:t>
            </w: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0</w:t>
            </w:r>
          </w:p>
        </w:tc>
        <w:tc>
          <w:tcPr>
            <w:tcW w:w="2105" w:type="pct"/>
            <w:vAlign w:val="center"/>
          </w:tcPr>
          <w:p w:rsidR="00E36097" w:rsidRPr="00AD23DE" w:rsidRDefault="00E36097" w:rsidP="00E36097">
            <w:r w:rsidRPr="00AD23DE">
              <w:rPr>
                <w:rFonts w:hint="eastAsia"/>
              </w:rPr>
              <w:t>化学类拔尖创新人才培养模式的探索与实践</w:t>
            </w:r>
          </w:p>
        </w:tc>
        <w:tc>
          <w:tcPr>
            <w:tcW w:w="645" w:type="pct"/>
            <w:vAlign w:val="center"/>
          </w:tcPr>
          <w:p w:rsidR="00E36097" w:rsidRPr="00AD23DE" w:rsidRDefault="00E36097" w:rsidP="00953162">
            <w:pPr>
              <w:jc w:val="center"/>
            </w:pPr>
            <w:r w:rsidRPr="00AD23DE">
              <w:rPr>
                <w:rFonts w:hint="eastAsia"/>
              </w:rPr>
              <w:t>化学与药学院</w:t>
            </w:r>
          </w:p>
        </w:tc>
        <w:tc>
          <w:tcPr>
            <w:tcW w:w="584" w:type="pct"/>
            <w:vAlign w:val="center"/>
          </w:tcPr>
          <w:p w:rsidR="00E36097" w:rsidRPr="00AD23DE" w:rsidRDefault="00E36097" w:rsidP="00953162">
            <w:pPr>
              <w:jc w:val="center"/>
            </w:pPr>
            <w:proofErr w:type="gramStart"/>
            <w:r w:rsidRPr="00AD23DE">
              <w:rPr>
                <w:rFonts w:hint="eastAsia"/>
              </w:rPr>
              <w:t>周文明</w:t>
            </w:r>
            <w:proofErr w:type="gramEnd"/>
          </w:p>
        </w:tc>
        <w:tc>
          <w:tcPr>
            <w:tcW w:w="584" w:type="pct"/>
            <w:vAlign w:val="center"/>
          </w:tcPr>
          <w:p w:rsidR="00E36097" w:rsidRPr="00054C2A" w:rsidRDefault="00E36097" w:rsidP="00953162">
            <w:pPr>
              <w:jc w:val="center"/>
            </w:pPr>
            <w:r>
              <w:rPr>
                <w:rFonts w:hint="eastAsia"/>
              </w:rPr>
              <w:t>重点</w:t>
            </w:r>
          </w:p>
        </w:tc>
        <w:tc>
          <w:tcPr>
            <w:tcW w:w="712" w:type="pct"/>
            <w:vMerge w:val="restart"/>
            <w:vAlign w:val="center"/>
          </w:tcPr>
          <w:p w:rsidR="00E36097"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第四组</w:t>
            </w:r>
          </w:p>
          <w:p w:rsidR="00D126F9"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6</w:t>
            </w:r>
            <w:r>
              <w:rPr>
                <w:rFonts w:ascii="Times New Roman" w:hAnsi="Times New Roman" w:cs="Times New Roman" w:hint="eastAsia"/>
                <w:kern w:val="0"/>
                <w:szCs w:val="21"/>
              </w:rPr>
              <w:t>:</w:t>
            </w:r>
            <w:r>
              <w:rPr>
                <w:rFonts w:ascii="Times New Roman" w:hAnsi="Times New Roman" w:cs="Times New Roman"/>
                <w:kern w:val="0"/>
                <w:szCs w:val="21"/>
              </w:rPr>
              <w:t>40-17</w:t>
            </w:r>
            <w:r>
              <w:rPr>
                <w:rFonts w:ascii="Times New Roman" w:hAnsi="Times New Roman" w:cs="Times New Roman" w:hint="eastAsia"/>
                <w:kern w:val="0"/>
                <w:szCs w:val="21"/>
              </w:rPr>
              <w:t>:</w:t>
            </w:r>
            <w:r>
              <w:rPr>
                <w:rFonts w:ascii="Times New Roman" w:hAnsi="Times New Roman" w:cs="Times New Roman"/>
                <w:kern w:val="0"/>
                <w:szCs w:val="21"/>
              </w:rPr>
              <w:t>20</w:t>
            </w: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1</w:t>
            </w:r>
          </w:p>
        </w:tc>
        <w:tc>
          <w:tcPr>
            <w:tcW w:w="2105" w:type="pct"/>
            <w:vAlign w:val="center"/>
          </w:tcPr>
          <w:p w:rsidR="00E36097" w:rsidRPr="00AD23DE" w:rsidRDefault="00E36097" w:rsidP="00E36097">
            <w:r w:rsidRPr="00AD23DE">
              <w:rPr>
                <w:rFonts w:hint="eastAsia"/>
              </w:rPr>
              <w:t>“一体两翼”的双创教育与专业教育融合模式研究</w:t>
            </w:r>
          </w:p>
        </w:tc>
        <w:tc>
          <w:tcPr>
            <w:tcW w:w="645" w:type="pct"/>
            <w:vAlign w:val="center"/>
          </w:tcPr>
          <w:p w:rsidR="00E36097" w:rsidRPr="00AD23DE" w:rsidRDefault="00E36097" w:rsidP="00953162">
            <w:pPr>
              <w:jc w:val="center"/>
            </w:pPr>
            <w:r w:rsidRPr="00AD23DE">
              <w:rPr>
                <w:rFonts w:hint="eastAsia"/>
              </w:rPr>
              <w:t>风景园林艺术学院</w:t>
            </w:r>
          </w:p>
        </w:tc>
        <w:tc>
          <w:tcPr>
            <w:tcW w:w="584" w:type="pct"/>
            <w:vAlign w:val="center"/>
          </w:tcPr>
          <w:p w:rsidR="00E36097" w:rsidRPr="00AD23DE" w:rsidRDefault="00E36097" w:rsidP="00953162">
            <w:pPr>
              <w:jc w:val="center"/>
            </w:pPr>
            <w:proofErr w:type="gramStart"/>
            <w:r w:rsidRPr="00AD23DE">
              <w:rPr>
                <w:rFonts w:hint="eastAsia"/>
              </w:rPr>
              <w:t>史承勇</w:t>
            </w:r>
            <w:proofErr w:type="gramEnd"/>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2</w:t>
            </w:r>
          </w:p>
        </w:tc>
        <w:tc>
          <w:tcPr>
            <w:tcW w:w="2105" w:type="pct"/>
            <w:vAlign w:val="center"/>
          </w:tcPr>
          <w:p w:rsidR="00E36097" w:rsidRPr="00AD23DE" w:rsidRDefault="00E36097" w:rsidP="00E36097">
            <w:r w:rsidRPr="00AD23DE">
              <w:rPr>
                <w:rFonts w:hint="eastAsia"/>
              </w:rPr>
              <w:t>一流兽医人才“五元一体”培养模式的构建与实践</w:t>
            </w:r>
          </w:p>
        </w:tc>
        <w:tc>
          <w:tcPr>
            <w:tcW w:w="645" w:type="pct"/>
            <w:vAlign w:val="center"/>
          </w:tcPr>
          <w:p w:rsidR="00E36097" w:rsidRPr="00AD23DE" w:rsidRDefault="00E36097" w:rsidP="00953162">
            <w:pPr>
              <w:jc w:val="center"/>
            </w:pPr>
            <w:r w:rsidRPr="00AD23DE">
              <w:rPr>
                <w:rFonts w:hint="eastAsia"/>
              </w:rPr>
              <w:t>动物医学院</w:t>
            </w:r>
          </w:p>
        </w:tc>
        <w:tc>
          <w:tcPr>
            <w:tcW w:w="584" w:type="pct"/>
            <w:vAlign w:val="center"/>
          </w:tcPr>
          <w:p w:rsidR="00E36097" w:rsidRPr="00AD23DE" w:rsidRDefault="00E36097" w:rsidP="00953162">
            <w:pPr>
              <w:jc w:val="center"/>
            </w:pPr>
            <w:r w:rsidRPr="00AD23DE">
              <w:rPr>
                <w:rFonts w:hint="eastAsia"/>
              </w:rPr>
              <w:t>陈树林</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3</w:t>
            </w:r>
          </w:p>
        </w:tc>
        <w:tc>
          <w:tcPr>
            <w:tcW w:w="2105" w:type="pct"/>
            <w:vAlign w:val="center"/>
          </w:tcPr>
          <w:p w:rsidR="00E36097" w:rsidRPr="00AD23DE" w:rsidRDefault="00E36097" w:rsidP="00E36097">
            <w:r w:rsidRPr="00AD23DE">
              <w:rPr>
                <w:rFonts w:hint="eastAsia"/>
              </w:rPr>
              <w:t>《生物信息学》课程“以学生为中心”教学设计的探索研究</w:t>
            </w:r>
          </w:p>
        </w:tc>
        <w:tc>
          <w:tcPr>
            <w:tcW w:w="645" w:type="pct"/>
            <w:vAlign w:val="center"/>
          </w:tcPr>
          <w:p w:rsidR="00E36097" w:rsidRPr="00AD23DE" w:rsidRDefault="00E36097" w:rsidP="00953162">
            <w:pPr>
              <w:jc w:val="center"/>
            </w:pPr>
            <w:r w:rsidRPr="00AD23DE">
              <w:rPr>
                <w:rFonts w:hint="eastAsia"/>
              </w:rPr>
              <w:t>动物科技学院</w:t>
            </w:r>
          </w:p>
        </w:tc>
        <w:tc>
          <w:tcPr>
            <w:tcW w:w="584" w:type="pct"/>
            <w:vAlign w:val="center"/>
          </w:tcPr>
          <w:p w:rsidR="00E36097" w:rsidRPr="00AD23DE" w:rsidRDefault="00E36097" w:rsidP="00953162">
            <w:pPr>
              <w:jc w:val="center"/>
            </w:pPr>
            <w:proofErr w:type="gramStart"/>
            <w:r w:rsidRPr="00AD23DE">
              <w:rPr>
                <w:rFonts w:hint="eastAsia"/>
              </w:rPr>
              <w:t>姜雨</w:t>
            </w:r>
            <w:proofErr w:type="gramEnd"/>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884"/>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4</w:t>
            </w:r>
          </w:p>
        </w:tc>
        <w:tc>
          <w:tcPr>
            <w:tcW w:w="2105" w:type="pct"/>
            <w:vAlign w:val="center"/>
          </w:tcPr>
          <w:p w:rsidR="00E36097" w:rsidRPr="00AD23DE" w:rsidRDefault="00E36097" w:rsidP="00E36097">
            <w:r w:rsidRPr="00AD23DE">
              <w:rPr>
                <w:rFonts w:hint="eastAsia"/>
              </w:rPr>
              <w:t>创新创业教育</w:t>
            </w:r>
            <w:proofErr w:type="gramStart"/>
            <w:r w:rsidRPr="00AD23DE">
              <w:rPr>
                <w:rFonts w:hint="eastAsia"/>
              </w:rPr>
              <w:t>与动科专业教育</w:t>
            </w:r>
            <w:proofErr w:type="gramEnd"/>
            <w:r w:rsidRPr="00AD23DE">
              <w:rPr>
                <w:rFonts w:hint="eastAsia"/>
              </w:rPr>
              <w:t>深度融合的人才培养体系构建与实践</w:t>
            </w:r>
          </w:p>
        </w:tc>
        <w:tc>
          <w:tcPr>
            <w:tcW w:w="645" w:type="pct"/>
            <w:vAlign w:val="center"/>
          </w:tcPr>
          <w:p w:rsidR="00E36097" w:rsidRPr="00AD23DE" w:rsidRDefault="00E36097" w:rsidP="00953162">
            <w:pPr>
              <w:jc w:val="center"/>
            </w:pPr>
            <w:r w:rsidRPr="00AD23DE">
              <w:rPr>
                <w:rFonts w:hint="eastAsia"/>
              </w:rPr>
              <w:t>动物科技学院</w:t>
            </w:r>
          </w:p>
        </w:tc>
        <w:tc>
          <w:tcPr>
            <w:tcW w:w="584" w:type="pct"/>
            <w:vAlign w:val="center"/>
          </w:tcPr>
          <w:p w:rsidR="00E36097" w:rsidRPr="00AD23DE" w:rsidRDefault="00E36097" w:rsidP="00953162">
            <w:pPr>
              <w:jc w:val="center"/>
            </w:pPr>
            <w:r w:rsidRPr="00AD23DE">
              <w:rPr>
                <w:rFonts w:hint="eastAsia"/>
              </w:rPr>
              <w:t>孙超</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5</w:t>
            </w:r>
          </w:p>
        </w:tc>
        <w:tc>
          <w:tcPr>
            <w:tcW w:w="2105" w:type="pct"/>
            <w:vAlign w:val="center"/>
          </w:tcPr>
          <w:p w:rsidR="00E36097" w:rsidRPr="00AD23DE" w:rsidRDefault="00E36097" w:rsidP="00E36097">
            <w:r w:rsidRPr="00AD23DE">
              <w:rPr>
                <w:rFonts w:hint="eastAsia"/>
              </w:rPr>
              <w:t>草业科学创新人才培养模式探索</w:t>
            </w:r>
          </w:p>
        </w:tc>
        <w:tc>
          <w:tcPr>
            <w:tcW w:w="645" w:type="pct"/>
            <w:vAlign w:val="center"/>
          </w:tcPr>
          <w:p w:rsidR="00E36097" w:rsidRPr="00AD23DE" w:rsidRDefault="00E36097" w:rsidP="00953162">
            <w:pPr>
              <w:jc w:val="center"/>
            </w:pPr>
            <w:r w:rsidRPr="00AD23DE">
              <w:rPr>
                <w:rFonts w:hint="eastAsia"/>
              </w:rPr>
              <w:t>草业与草原学院</w:t>
            </w:r>
          </w:p>
        </w:tc>
        <w:tc>
          <w:tcPr>
            <w:tcW w:w="584" w:type="pct"/>
            <w:vAlign w:val="center"/>
          </w:tcPr>
          <w:p w:rsidR="00E36097" w:rsidRDefault="00E36097" w:rsidP="00953162">
            <w:pPr>
              <w:jc w:val="center"/>
            </w:pPr>
            <w:proofErr w:type="gramStart"/>
            <w:r w:rsidRPr="00AD23DE">
              <w:rPr>
                <w:rFonts w:hint="eastAsia"/>
              </w:rPr>
              <w:t>杨培志</w:t>
            </w:r>
            <w:proofErr w:type="gramEnd"/>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E36097" w:rsidTr="00E36097">
        <w:trPr>
          <w:trHeight w:hRule="exact" w:val="680"/>
          <w:jc w:val="center"/>
        </w:trPr>
        <w:tc>
          <w:tcPr>
            <w:tcW w:w="5000" w:type="pct"/>
            <w:gridSpan w:val="6"/>
            <w:vAlign w:val="center"/>
          </w:tcPr>
          <w:p w:rsidR="00E36097" w:rsidRDefault="00E36097" w:rsidP="00953162">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打分汇总</w:t>
            </w:r>
          </w:p>
        </w:tc>
      </w:tr>
      <w:tr w:rsidR="00B62437" w:rsidTr="00B62437">
        <w:trPr>
          <w:trHeight w:hRule="exact" w:val="762"/>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6</w:t>
            </w:r>
          </w:p>
        </w:tc>
        <w:tc>
          <w:tcPr>
            <w:tcW w:w="2105" w:type="pct"/>
            <w:vAlign w:val="center"/>
          </w:tcPr>
          <w:p w:rsidR="00E36097" w:rsidRPr="00E173CE" w:rsidRDefault="00E36097" w:rsidP="00E36097">
            <w:r w:rsidRPr="00E173CE">
              <w:rPr>
                <w:rFonts w:hint="eastAsia"/>
              </w:rPr>
              <w:t>西北农林科技大学外语教师职业心态特征及专业发展路径研究</w:t>
            </w:r>
          </w:p>
        </w:tc>
        <w:tc>
          <w:tcPr>
            <w:tcW w:w="645" w:type="pct"/>
            <w:vAlign w:val="center"/>
          </w:tcPr>
          <w:p w:rsidR="00E36097" w:rsidRPr="00E173CE" w:rsidRDefault="00E36097" w:rsidP="00953162">
            <w:pPr>
              <w:jc w:val="center"/>
            </w:pPr>
            <w:r w:rsidRPr="00E173CE">
              <w:rPr>
                <w:rFonts w:hint="eastAsia"/>
              </w:rPr>
              <w:t>外语系</w:t>
            </w:r>
          </w:p>
        </w:tc>
        <w:tc>
          <w:tcPr>
            <w:tcW w:w="584" w:type="pct"/>
            <w:vAlign w:val="center"/>
          </w:tcPr>
          <w:p w:rsidR="00E36097" w:rsidRPr="00E173CE" w:rsidRDefault="00E36097" w:rsidP="00953162">
            <w:pPr>
              <w:jc w:val="center"/>
            </w:pPr>
            <w:proofErr w:type="gramStart"/>
            <w:r w:rsidRPr="00E173CE">
              <w:rPr>
                <w:rFonts w:hint="eastAsia"/>
              </w:rPr>
              <w:t>贺新全</w:t>
            </w:r>
            <w:proofErr w:type="gramEnd"/>
          </w:p>
        </w:tc>
        <w:tc>
          <w:tcPr>
            <w:tcW w:w="584" w:type="pct"/>
            <w:vAlign w:val="center"/>
          </w:tcPr>
          <w:p w:rsidR="00E36097" w:rsidRPr="00054C2A" w:rsidRDefault="00E36097" w:rsidP="00953162">
            <w:pPr>
              <w:jc w:val="center"/>
            </w:pPr>
            <w:r>
              <w:rPr>
                <w:rFonts w:hint="eastAsia"/>
              </w:rPr>
              <w:t>重点</w:t>
            </w:r>
          </w:p>
        </w:tc>
        <w:tc>
          <w:tcPr>
            <w:tcW w:w="712" w:type="pct"/>
            <w:vMerge w:val="restart"/>
            <w:vAlign w:val="center"/>
          </w:tcPr>
          <w:p w:rsidR="00E36097"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第五组</w:t>
            </w:r>
          </w:p>
          <w:p w:rsidR="00D126F9" w:rsidRDefault="00D126F9"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7</w:t>
            </w:r>
            <w:r>
              <w:rPr>
                <w:rFonts w:ascii="Times New Roman" w:hAnsi="Times New Roman" w:cs="Times New Roman" w:hint="eastAsia"/>
                <w:kern w:val="0"/>
                <w:szCs w:val="21"/>
              </w:rPr>
              <w:t>:</w:t>
            </w:r>
            <w:r>
              <w:rPr>
                <w:rFonts w:ascii="Times New Roman" w:hAnsi="Times New Roman" w:cs="Times New Roman"/>
                <w:kern w:val="0"/>
                <w:szCs w:val="21"/>
              </w:rPr>
              <w:t>:30-18:00</w:t>
            </w:r>
          </w:p>
        </w:tc>
      </w:tr>
      <w:tr w:rsidR="00B62437" w:rsidTr="00B62437">
        <w:trPr>
          <w:trHeight w:hRule="exact" w:val="561"/>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7</w:t>
            </w:r>
          </w:p>
        </w:tc>
        <w:tc>
          <w:tcPr>
            <w:tcW w:w="2105" w:type="pct"/>
            <w:vAlign w:val="center"/>
          </w:tcPr>
          <w:p w:rsidR="00E36097" w:rsidRPr="00E173CE" w:rsidRDefault="00E36097" w:rsidP="00E36097">
            <w:r w:rsidRPr="00E173CE">
              <w:rPr>
                <w:rFonts w:hint="eastAsia"/>
              </w:rPr>
              <w:t>图书馆藏书标准化管理建设研究</w:t>
            </w:r>
          </w:p>
        </w:tc>
        <w:tc>
          <w:tcPr>
            <w:tcW w:w="645" w:type="pct"/>
            <w:vAlign w:val="center"/>
          </w:tcPr>
          <w:p w:rsidR="00E36097" w:rsidRPr="00E173CE" w:rsidRDefault="00E36097" w:rsidP="00953162">
            <w:pPr>
              <w:jc w:val="center"/>
            </w:pPr>
            <w:r w:rsidRPr="00E173CE">
              <w:rPr>
                <w:rFonts w:hint="eastAsia"/>
              </w:rPr>
              <w:t>图书馆</w:t>
            </w:r>
          </w:p>
        </w:tc>
        <w:tc>
          <w:tcPr>
            <w:tcW w:w="584" w:type="pct"/>
            <w:vAlign w:val="center"/>
          </w:tcPr>
          <w:p w:rsidR="00E36097" w:rsidRPr="00E173CE" w:rsidRDefault="00E36097" w:rsidP="00953162">
            <w:pPr>
              <w:jc w:val="center"/>
            </w:pPr>
            <w:r w:rsidRPr="00E173CE">
              <w:rPr>
                <w:rFonts w:hint="eastAsia"/>
              </w:rPr>
              <w:t>李雅</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8</w:t>
            </w:r>
          </w:p>
        </w:tc>
        <w:tc>
          <w:tcPr>
            <w:tcW w:w="2105" w:type="pct"/>
            <w:vAlign w:val="center"/>
          </w:tcPr>
          <w:p w:rsidR="00E36097" w:rsidRPr="00E173CE" w:rsidRDefault="00E36097" w:rsidP="00E36097">
            <w:r w:rsidRPr="00E173CE">
              <w:rPr>
                <w:rFonts w:hint="eastAsia"/>
              </w:rPr>
              <w:t>我校“学生体质健康教学框架”</w:t>
            </w:r>
            <w:r w:rsidRPr="00E173CE">
              <w:rPr>
                <w:rFonts w:hint="eastAsia"/>
              </w:rPr>
              <w:t xml:space="preserve"> </w:t>
            </w:r>
            <w:r w:rsidRPr="00E173CE">
              <w:rPr>
                <w:rFonts w:hint="eastAsia"/>
              </w:rPr>
              <w:t>构建研究：以美国为借鉴</w:t>
            </w:r>
          </w:p>
        </w:tc>
        <w:tc>
          <w:tcPr>
            <w:tcW w:w="645" w:type="pct"/>
            <w:vAlign w:val="center"/>
          </w:tcPr>
          <w:p w:rsidR="00E36097" w:rsidRPr="00E173CE" w:rsidRDefault="00E36097" w:rsidP="00953162">
            <w:pPr>
              <w:jc w:val="center"/>
            </w:pPr>
            <w:r w:rsidRPr="00E173CE">
              <w:rPr>
                <w:rFonts w:hint="eastAsia"/>
              </w:rPr>
              <w:t>体育部</w:t>
            </w:r>
          </w:p>
        </w:tc>
        <w:tc>
          <w:tcPr>
            <w:tcW w:w="584" w:type="pct"/>
            <w:vAlign w:val="center"/>
          </w:tcPr>
          <w:p w:rsidR="00E36097" w:rsidRPr="00E173CE" w:rsidRDefault="00E36097" w:rsidP="00953162">
            <w:pPr>
              <w:jc w:val="center"/>
            </w:pPr>
            <w:r w:rsidRPr="00E173CE">
              <w:rPr>
                <w:rFonts w:hint="eastAsia"/>
              </w:rPr>
              <w:t>马平军</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r w:rsidR="00B62437" w:rsidTr="00B62437">
        <w:trPr>
          <w:trHeight w:hRule="exact" w:val="680"/>
          <w:jc w:val="center"/>
        </w:trPr>
        <w:tc>
          <w:tcPr>
            <w:tcW w:w="371" w:type="pct"/>
            <w:vAlign w:val="center"/>
          </w:tcPr>
          <w:p w:rsidR="00E36097" w:rsidRDefault="003E0FE0" w:rsidP="00E36097">
            <w:pPr>
              <w:widowControl/>
              <w:adjustRightInd w:val="0"/>
              <w:snapToGrid w:val="0"/>
              <w:jc w:val="center"/>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kern w:val="0"/>
                <w:szCs w:val="21"/>
              </w:rPr>
              <w:t>9</w:t>
            </w:r>
          </w:p>
        </w:tc>
        <w:tc>
          <w:tcPr>
            <w:tcW w:w="2105" w:type="pct"/>
            <w:vAlign w:val="center"/>
          </w:tcPr>
          <w:p w:rsidR="00E36097" w:rsidRPr="00E173CE" w:rsidRDefault="00E36097" w:rsidP="00E36097">
            <w:r w:rsidRPr="00E173CE">
              <w:rPr>
                <w:rFonts w:hint="eastAsia"/>
              </w:rPr>
              <w:t>德、体联动的高校体育本色教育模式研究与实践</w:t>
            </w:r>
          </w:p>
        </w:tc>
        <w:tc>
          <w:tcPr>
            <w:tcW w:w="645" w:type="pct"/>
            <w:vAlign w:val="center"/>
          </w:tcPr>
          <w:p w:rsidR="00E36097" w:rsidRPr="00E173CE" w:rsidRDefault="00E36097" w:rsidP="00953162">
            <w:pPr>
              <w:jc w:val="center"/>
            </w:pPr>
            <w:r w:rsidRPr="00E173CE">
              <w:rPr>
                <w:rFonts w:hint="eastAsia"/>
              </w:rPr>
              <w:t>体育部</w:t>
            </w:r>
          </w:p>
        </w:tc>
        <w:tc>
          <w:tcPr>
            <w:tcW w:w="584" w:type="pct"/>
            <w:vAlign w:val="center"/>
          </w:tcPr>
          <w:p w:rsidR="00E36097" w:rsidRDefault="00E36097" w:rsidP="00953162">
            <w:pPr>
              <w:jc w:val="center"/>
            </w:pPr>
            <w:r w:rsidRPr="00E173CE">
              <w:rPr>
                <w:rFonts w:hint="eastAsia"/>
              </w:rPr>
              <w:t>傅强</w:t>
            </w:r>
          </w:p>
        </w:tc>
        <w:tc>
          <w:tcPr>
            <w:tcW w:w="584" w:type="pct"/>
            <w:vAlign w:val="center"/>
          </w:tcPr>
          <w:p w:rsidR="00E36097" w:rsidRPr="00054C2A" w:rsidRDefault="00E36097" w:rsidP="00953162">
            <w:pPr>
              <w:jc w:val="center"/>
            </w:pPr>
            <w:r>
              <w:rPr>
                <w:rFonts w:hint="eastAsia"/>
              </w:rPr>
              <w:t>重点</w:t>
            </w:r>
          </w:p>
        </w:tc>
        <w:tc>
          <w:tcPr>
            <w:tcW w:w="712" w:type="pct"/>
            <w:vMerge/>
            <w:vAlign w:val="center"/>
          </w:tcPr>
          <w:p w:rsidR="00E36097" w:rsidRDefault="00E36097" w:rsidP="00E36097">
            <w:pPr>
              <w:widowControl/>
              <w:adjustRightInd w:val="0"/>
              <w:snapToGrid w:val="0"/>
              <w:jc w:val="center"/>
              <w:rPr>
                <w:rFonts w:ascii="Times New Roman" w:hAnsi="Times New Roman" w:cs="Times New Roman"/>
                <w:kern w:val="0"/>
                <w:szCs w:val="21"/>
              </w:rPr>
            </w:pPr>
          </w:p>
        </w:tc>
      </w:tr>
    </w:tbl>
    <w:p w:rsidR="003B0ADA" w:rsidRDefault="003B0ADA" w:rsidP="00707D7A">
      <w:pPr>
        <w:rPr>
          <w:sz w:val="28"/>
          <w:szCs w:val="36"/>
        </w:rPr>
      </w:pPr>
    </w:p>
    <w:sectPr w:rsidR="003B0A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F57" w:rsidRDefault="00822F57" w:rsidP="00BF449A">
      <w:r>
        <w:separator/>
      </w:r>
    </w:p>
  </w:endnote>
  <w:endnote w:type="continuationSeparator" w:id="0">
    <w:p w:rsidR="00822F57" w:rsidRDefault="00822F57" w:rsidP="00BF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F57" w:rsidRDefault="00822F57" w:rsidP="00BF449A">
      <w:r>
        <w:separator/>
      </w:r>
    </w:p>
  </w:footnote>
  <w:footnote w:type="continuationSeparator" w:id="0">
    <w:p w:rsidR="00822F57" w:rsidRDefault="00822F57" w:rsidP="00BF4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ADA"/>
    <w:rsid w:val="00002FCE"/>
    <w:rsid w:val="00061B6D"/>
    <w:rsid w:val="000A320A"/>
    <w:rsid w:val="000E225A"/>
    <w:rsid w:val="000E5894"/>
    <w:rsid w:val="001813DB"/>
    <w:rsid w:val="00181D5F"/>
    <w:rsid w:val="001A7A86"/>
    <w:rsid w:val="001C64CE"/>
    <w:rsid w:val="001D59A4"/>
    <w:rsid w:val="001E57F1"/>
    <w:rsid w:val="00234933"/>
    <w:rsid w:val="0023741A"/>
    <w:rsid w:val="00253477"/>
    <w:rsid w:val="00280C92"/>
    <w:rsid w:val="00353557"/>
    <w:rsid w:val="003766AE"/>
    <w:rsid w:val="003B0ADA"/>
    <w:rsid w:val="003D1047"/>
    <w:rsid w:val="003E0FE0"/>
    <w:rsid w:val="00431411"/>
    <w:rsid w:val="005117CC"/>
    <w:rsid w:val="005C50EA"/>
    <w:rsid w:val="00600A88"/>
    <w:rsid w:val="006028CA"/>
    <w:rsid w:val="00644F13"/>
    <w:rsid w:val="006B55FE"/>
    <w:rsid w:val="006C1690"/>
    <w:rsid w:val="00707D7A"/>
    <w:rsid w:val="007852B0"/>
    <w:rsid w:val="007914F1"/>
    <w:rsid w:val="007B4E86"/>
    <w:rsid w:val="007C3EA9"/>
    <w:rsid w:val="007D2C97"/>
    <w:rsid w:val="00822F57"/>
    <w:rsid w:val="00837754"/>
    <w:rsid w:val="008E453C"/>
    <w:rsid w:val="008F330D"/>
    <w:rsid w:val="00932C8D"/>
    <w:rsid w:val="00953162"/>
    <w:rsid w:val="00966DFA"/>
    <w:rsid w:val="00A009D3"/>
    <w:rsid w:val="00A145DD"/>
    <w:rsid w:val="00AD021B"/>
    <w:rsid w:val="00B62437"/>
    <w:rsid w:val="00B738D4"/>
    <w:rsid w:val="00BF449A"/>
    <w:rsid w:val="00C011C0"/>
    <w:rsid w:val="00C478FE"/>
    <w:rsid w:val="00C60761"/>
    <w:rsid w:val="00CD3069"/>
    <w:rsid w:val="00D126F9"/>
    <w:rsid w:val="00D2069F"/>
    <w:rsid w:val="00DA77BD"/>
    <w:rsid w:val="00E032C0"/>
    <w:rsid w:val="00E36097"/>
    <w:rsid w:val="00E5196C"/>
    <w:rsid w:val="00E836AA"/>
    <w:rsid w:val="00F25432"/>
    <w:rsid w:val="00F45EF9"/>
    <w:rsid w:val="00FD34E1"/>
    <w:rsid w:val="00FD481F"/>
    <w:rsid w:val="09A02B1C"/>
    <w:rsid w:val="12606881"/>
    <w:rsid w:val="23F23409"/>
    <w:rsid w:val="36F35BAC"/>
    <w:rsid w:val="3DB726EF"/>
    <w:rsid w:val="47EE0BCF"/>
    <w:rsid w:val="512B30EA"/>
    <w:rsid w:val="57B05641"/>
    <w:rsid w:val="58DD18AF"/>
    <w:rsid w:val="6FAA2F1B"/>
    <w:rsid w:val="71B7083A"/>
    <w:rsid w:val="7A1C3454"/>
    <w:rsid w:val="7BF10A4B"/>
    <w:rsid w:val="7F5E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B5D6B"/>
  <w15:docId w15:val="{36A9C3AB-1117-4E5A-8E3A-AE189643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44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F449A"/>
    <w:rPr>
      <w:kern w:val="2"/>
      <w:sz w:val="18"/>
      <w:szCs w:val="18"/>
    </w:rPr>
  </w:style>
  <w:style w:type="paragraph" w:styleId="a5">
    <w:name w:val="footer"/>
    <w:basedOn w:val="a"/>
    <w:link w:val="a6"/>
    <w:rsid w:val="00BF449A"/>
    <w:pPr>
      <w:tabs>
        <w:tab w:val="center" w:pos="4153"/>
        <w:tab w:val="right" w:pos="8306"/>
      </w:tabs>
      <w:snapToGrid w:val="0"/>
      <w:jc w:val="left"/>
    </w:pPr>
    <w:rPr>
      <w:sz w:val="18"/>
      <w:szCs w:val="18"/>
    </w:rPr>
  </w:style>
  <w:style w:type="character" w:customStyle="1" w:styleId="a6">
    <w:name w:val="页脚 字符"/>
    <w:basedOn w:val="a0"/>
    <w:link w:val="a5"/>
    <w:rsid w:val="00BF449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lgz</dc:creator>
  <cp:lastModifiedBy>贾伟洋</cp:lastModifiedBy>
  <cp:revision>47</cp:revision>
  <cp:lastPrinted>2019-10-08T03:43:00Z</cp:lastPrinted>
  <dcterms:created xsi:type="dcterms:W3CDTF">2014-10-29T12:08:00Z</dcterms:created>
  <dcterms:modified xsi:type="dcterms:W3CDTF">2019-10-08T07:04:00Z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