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78" w:type="pct"/>
        <w:tblLook w:val="04A0"/>
      </w:tblPr>
      <w:tblGrid>
        <w:gridCol w:w="3368"/>
        <w:gridCol w:w="2624"/>
        <w:gridCol w:w="2005"/>
        <w:gridCol w:w="2424"/>
      </w:tblGrid>
      <w:tr w:rsidR="005D658D" w:rsidTr="009F5FDD">
        <w:trPr>
          <w:trHeight w:val="848"/>
        </w:trPr>
        <w:tc>
          <w:tcPr>
            <w:tcW w:w="5000" w:type="pct"/>
            <w:gridSpan w:val="4"/>
          </w:tcPr>
          <w:p w:rsidR="005D658D" w:rsidRPr="009F5FDD" w:rsidRDefault="00585D8C" w:rsidP="009F5FDD">
            <w:pPr>
              <w:tabs>
                <w:tab w:val="left" w:pos="480"/>
              </w:tabs>
              <w:ind w:right="-39"/>
              <w:jc w:val="center"/>
              <w:rPr>
                <w:rFonts w:ascii="方正小标宋简体" w:eastAsia="方正小标宋简体" w:hAnsi="仿宋" w:cs="仿宋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仿宋" w:cs="仿宋" w:hint="eastAsia"/>
                <w:bCs/>
                <w:sz w:val="36"/>
                <w:szCs w:val="36"/>
              </w:rPr>
              <w:t>全球治理课程</w:t>
            </w:r>
            <w:r w:rsidR="00A44236">
              <w:rPr>
                <w:rFonts w:ascii="方正小标宋简体" w:eastAsia="方正小标宋简体" w:hAnsi="仿宋" w:cs="仿宋" w:hint="eastAsia"/>
                <w:bCs/>
                <w:sz w:val="36"/>
                <w:szCs w:val="36"/>
              </w:rPr>
              <w:t>介绍</w:t>
            </w:r>
          </w:p>
        </w:tc>
      </w:tr>
      <w:tr w:rsidR="005D658D" w:rsidTr="00CE397B">
        <w:trPr>
          <w:trHeight w:val="665"/>
        </w:trPr>
        <w:tc>
          <w:tcPr>
            <w:tcW w:w="1616" w:type="pct"/>
          </w:tcPr>
          <w:p w:rsidR="005D658D" w:rsidRDefault="00585D8C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教授照片</w:t>
            </w:r>
          </w:p>
        </w:tc>
        <w:tc>
          <w:tcPr>
            <w:tcW w:w="1259" w:type="pct"/>
          </w:tcPr>
          <w:p w:rsidR="005D658D" w:rsidRDefault="00585D8C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教授</w:t>
            </w:r>
          </w:p>
        </w:tc>
        <w:tc>
          <w:tcPr>
            <w:tcW w:w="962" w:type="pct"/>
          </w:tcPr>
          <w:p w:rsidR="005D658D" w:rsidRDefault="00585D8C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课程</w:t>
            </w:r>
          </w:p>
        </w:tc>
        <w:tc>
          <w:tcPr>
            <w:tcW w:w="1163" w:type="pct"/>
          </w:tcPr>
          <w:p w:rsidR="005D658D" w:rsidRDefault="00585D8C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适合专业领域</w:t>
            </w:r>
          </w:p>
        </w:tc>
      </w:tr>
      <w:tr w:rsidR="005D658D" w:rsidTr="00CE397B">
        <w:trPr>
          <w:trHeight w:val="2883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744980" cy="1963420"/>
                  <wp:effectExtent l="0" t="0" r="7620" b="177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96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>Laura Engel</w:t>
            </w:r>
            <w:r>
              <w:rPr>
                <w:rFonts w:ascii="仿宋" w:eastAsia="仿宋" w:hAnsi="仿宋" w:cs="仿宋" w:hint="eastAsia"/>
              </w:rPr>
              <w:t xml:space="preserve"> 乔治华盛顿大学（美国） 国际教育与国际事务副教授 联合国教科文组织国际发展教育主席 联合国国际教育项目的负责人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</w:t>
            </w:r>
            <w:proofErr w:type="gramStart"/>
            <w:r>
              <w:rPr>
                <w:rFonts w:ascii="仿宋" w:eastAsia="仿宋" w:hAnsi="仿宋" w:cs="仿宋" w:hint="eastAsia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</w:rPr>
              <w:t>：探索联 合国及其可持续 发展目标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全部学科</w:t>
            </w:r>
          </w:p>
        </w:tc>
      </w:tr>
      <w:tr w:rsidR="005D658D" w:rsidTr="00CE397B">
        <w:trPr>
          <w:trHeight w:val="2883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746250" cy="1911350"/>
                  <wp:effectExtent l="0" t="0" r="6350" b="1270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9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 xml:space="preserve">Parfait M </w:t>
            </w:r>
            <w:proofErr w:type="spellStart"/>
            <w:r>
              <w:rPr>
                <w:rFonts w:ascii="Times New Roman" w:eastAsia="仿宋" w:hAnsi="Times New Roman" w:cs="Times New Roman"/>
              </w:rPr>
              <w:t>Eloundou-Enyegue</w:t>
            </w:r>
            <w:proofErr w:type="spellEnd"/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康奈尔大学（美国） 发展社会学与人口学教授 康奈尔大学发展社会科学系主任 任 2019 年度可持续发展目标报告的联 合国秘书长小组成员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课程二：基于联 合国报告的全球 可持续发展研究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全部学科</w:t>
            </w:r>
          </w:p>
        </w:tc>
      </w:tr>
      <w:tr w:rsidR="005D658D" w:rsidTr="00CE397B">
        <w:trPr>
          <w:trHeight w:val="3170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746250" cy="2042160"/>
                  <wp:effectExtent l="0" t="0" r="6350" b="152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 xml:space="preserve">James H. Williams </w:t>
            </w:r>
            <w:r>
              <w:rPr>
                <w:rFonts w:ascii="仿宋" w:eastAsia="仿宋" w:hAnsi="仿宋" w:cs="仿宋" w:hint="eastAsia"/>
              </w:rPr>
              <w:t>乔治华盛顿大学（美国） 国际教育与国际事务副教授 联合国教科文组织官员 联合国教科文组织国际教育项目 的负责人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课程三：联合国 可持续发展目标 下的国际教育发 展探究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教育学、社会学、公共政策</w:t>
            </w:r>
          </w:p>
        </w:tc>
      </w:tr>
      <w:tr w:rsidR="005D658D" w:rsidTr="00CE397B">
        <w:trPr>
          <w:trHeight w:val="2878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746250" cy="1796415"/>
                  <wp:effectExtent l="0" t="0" r="6350" b="133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 xml:space="preserve">Kenneth </w:t>
            </w:r>
            <w:proofErr w:type="spellStart"/>
            <w:r>
              <w:rPr>
                <w:rFonts w:ascii="Times New Roman" w:eastAsia="仿宋" w:hAnsi="Times New Roman" w:cs="Times New Roman"/>
              </w:rPr>
              <w:t>Amaeshi</w:t>
            </w:r>
            <w:proofErr w:type="spellEnd"/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爱丁堡大学（英国） 商学院教授 爱丁堡商业可持续发展组织主席 爱丁堡可持续商业计划的主任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课程四：如何利 用商业及社会企 业实现可持续发 </w:t>
            </w:r>
            <w:proofErr w:type="gramStart"/>
            <w:r>
              <w:rPr>
                <w:rFonts w:ascii="仿宋" w:eastAsia="仿宋" w:hAnsi="仿宋" w:cs="仿宋" w:hint="eastAsia"/>
              </w:rPr>
              <w:t>展目标</w:t>
            </w:r>
            <w:proofErr w:type="gramEnd"/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管理学、市场营销、战略管理、经济学</w:t>
            </w:r>
          </w:p>
        </w:tc>
      </w:tr>
      <w:tr w:rsidR="005D658D" w:rsidTr="00CE397B">
        <w:trPr>
          <w:trHeight w:val="90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lastRenderedPageBreak/>
              <w:drawing>
                <wp:inline distT="0" distB="0" distL="114300" distR="114300">
                  <wp:extent cx="1746250" cy="2048510"/>
                  <wp:effectExtent l="0" t="0" r="6350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 xml:space="preserve">Veronica Ruiz </w:t>
            </w:r>
            <w:proofErr w:type="spellStart"/>
            <w:r>
              <w:rPr>
                <w:rFonts w:ascii="Times New Roman" w:eastAsia="仿宋" w:hAnsi="Times New Roman" w:cs="Times New Roman"/>
              </w:rPr>
              <w:t>Abou-Nigm</w:t>
            </w:r>
            <w:proofErr w:type="spellEnd"/>
            <w:r>
              <w:rPr>
                <w:rFonts w:ascii="仿宋" w:eastAsia="仿宋" w:hAnsi="仿宋" w:cs="仿宋" w:hint="eastAsia"/>
              </w:rPr>
              <w:t xml:space="preserve"> 爱丁堡大学（英国） 法律学院高级讲师 “国际私法与一体化市场发展：跨地 区合作”的首席研究员 爱丁堡大学法学博士学位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课程五：可持续 发展目标下的国 </w:t>
            </w:r>
            <w:proofErr w:type="gramStart"/>
            <w:r>
              <w:rPr>
                <w:rFonts w:ascii="仿宋" w:eastAsia="仿宋" w:hAnsi="仿宋" w:cs="仿宋" w:hint="eastAsia"/>
              </w:rPr>
              <w:t>际法与</w:t>
            </w:r>
            <w:proofErr w:type="gramEnd"/>
            <w:r>
              <w:rPr>
                <w:rFonts w:ascii="仿宋" w:eastAsia="仿宋" w:hAnsi="仿宋" w:cs="仿宋" w:hint="eastAsia"/>
              </w:rPr>
              <w:t>全球治理 方针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全部学科</w:t>
            </w:r>
          </w:p>
        </w:tc>
      </w:tr>
      <w:tr w:rsidR="005D658D" w:rsidTr="00CE397B">
        <w:trPr>
          <w:trHeight w:val="2883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746250" cy="2065655"/>
                  <wp:effectExtent l="0" t="0" r="6350" b="1079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 xml:space="preserve">Talia E. Abbott </w:t>
            </w:r>
            <w:proofErr w:type="spellStart"/>
            <w:r>
              <w:rPr>
                <w:rFonts w:ascii="Times New Roman" w:eastAsia="仿宋" w:hAnsi="Times New Roman" w:cs="Times New Roman"/>
              </w:rPr>
              <w:t>Chalew</w:t>
            </w:r>
            <w:proofErr w:type="spellEnd"/>
            <w:r>
              <w:rPr>
                <w:rFonts w:ascii="仿宋" w:eastAsia="仿宋" w:hAnsi="仿宋" w:cs="仿宋" w:hint="eastAsia"/>
              </w:rPr>
              <w:t xml:space="preserve"> 约翰霍普金斯大学（美国） 环境工程和科学学院客座教授 约翰霍普金斯大学 彭博公共卫生学院研究员 普渡大学全球项目客座教授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课程六：环境政 策与公共卫生政 策联动实现联合 国可持续发展目 标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公共政策、公共健康、公共卫生、环境工程</w:t>
            </w:r>
          </w:p>
        </w:tc>
      </w:tr>
      <w:tr w:rsidR="005D658D" w:rsidTr="00CE397B">
        <w:trPr>
          <w:trHeight w:val="3170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676400" cy="2019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 w:cs="Times New Roman"/>
              </w:rPr>
              <w:t xml:space="preserve">Lorenzo </w:t>
            </w:r>
            <w:proofErr w:type="spellStart"/>
            <w:r>
              <w:rPr>
                <w:rFonts w:ascii="Times New Roman" w:eastAsia="仿宋" w:hAnsi="Times New Roman" w:cs="Times New Roman"/>
              </w:rPr>
              <w:t>Lotti</w:t>
            </w:r>
            <w:proofErr w:type="spellEnd"/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伦敦大学学院（英国） 环境资源与能源学院高级讲师 伦敦大学学院环境行为经济学 研究</w:t>
            </w:r>
            <w:proofErr w:type="gramStart"/>
            <w:r>
              <w:rPr>
                <w:rFonts w:ascii="仿宋" w:eastAsia="仿宋" w:hAnsi="仿宋" w:cs="仿宋" w:hint="eastAsia"/>
              </w:rPr>
              <w:t>组</w:t>
            </w:r>
            <w:proofErr w:type="gramEnd"/>
            <w:r>
              <w:rPr>
                <w:rFonts w:ascii="仿宋" w:eastAsia="仿宋" w:hAnsi="仿宋" w:cs="仿宋" w:hint="eastAsia"/>
              </w:rPr>
              <w:t>组长 伦敦大学学院应用经济学博士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课程七：全球经 济可持续发展： 原理与实践研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</w:rPr>
              <w:t>究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经济学、国际商务、社会学</w:t>
            </w:r>
          </w:p>
        </w:tc>
      </w:tr>
      <w:tr w:rsidR="005D658D" w:rsidTr="00CE397B">
        <w:trPr>
          <w:trHeight w:val="3467"/>
        </w:trPr>
        <w:tc>
          <w:tcPr>
            <w:tcW w:w="1616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661160" cy="2076450"/>
                  <wp:effectExtent l="0" t="0" r="152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</w:tcPr>
          <w:p w:rsidR="005D658D" w:rsidRDefault="00585D8C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Slav W. </w:t>
            </w:r>
            <w:proofErr w:type="spellStart"/>
            <w:r>
              <w:rPr>
                <w:rFonts w:ascii="Times New Roman" w:eastAsia="仿宋" w:hAnsi="Times New Roman" w:cs="Times New Roman"/>
              </w:rPr>
              <w:t>Hermanowicz</w:t>
            </w:r>
            <w:proofErr w:type="spellEnd"/>
            <w:r>
              <w:rPr>
                <w:rFonts w:ascii="Times New Roman" w:eastAsia="仿宋" w:hAnsi="Times New Roman" w:cs="Times New Roman"/>
              </w:rPr>
              <w:t xml:space="preserve"> </w:t>
            </w:r>
          </w:p>
          <w:p w:rsidR="005D658D" w:rsidRDefault="00585D8C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加州大学伯克利分校（美国） 环境与土木工程学院终身教授 清华-伯克利深圳学院（TBSI） 共同副院长，首席科学家</w:t>
            </w:r>
          </w:p>
        </w:tc>
        <w:tc>
          <w:tcPr>
            <w:tcW w:w="962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课程八：创业与 科技带动</w:t>
            </w:r>
            <w:proofErr w:type="gramStart"/>
            <w:r>
              <w:rPr>
                <w:rFonts w:ascii="仿宋" w:eastAsia="仿宋" w:hAnsi="仿宋" w:cs="仿宋" w:hint="eastAsia"/>
              </w:rPr>
              <w:t>全球工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业可持续发展</w:t>
            </w:r>
          </w:p>
        </w:tc>
        <w:tc>
          <w:tcPr>
            <w:tcW w:w="1163" w:type="pct"/>
          </w:tcPr>
          <w:p w:rsidR="005D658D" w:rsidRDefault="00585D8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工程学、产业经济学、管理学</w:t>
            </w:r>
          </w:p>
        </w:tc>
      </w:tr>
    </w:tbl>
    <w:p w:rsidR="005D658D" w:rsidRDefault="005D658D">
      <w:pPr>
        <w:rPr>
          <w:rFonts w:ascii="Times New Roman" w:hAnsi="Times New Roman" w:cs="Times New Roman"/>
        </w:rPr>
      </w:pPr>
    </w:p>
    <w:sectPr w:rsidR="005D658D" w:rsidSect="009F5F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10" w:rsidRDefault="00126210" w:rsidP="00A44236">
      <w:r>
        <w:separator/>
      </w:r>
    </w:p>
  </w:endnote>
  <w:endnote w:type="continuationSeparator" w:id="0">
    <w:p w:rsidR="00126210" w:rsidRDefault="00126210" w:rsidP="00A44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10" w:rsidRDefault="00126210" w:rsidP="00A44236">
      <w:r>
        <w:separator/>
      </w:r>
    </w:p>
  </w:footnote>
  <w:footnote w:type="continuationSeparator" w:id="0">
    <w:p w:rsidR="00126210" w:rsidRDefault="00126210" w:rsidP="00A44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643921"/>
    <w:rsid w:val="00126210"/>
    <w:rsid w:val="004D7DE0"/>
    <w:rsid w:val="00585D8C"/>
    <w:rsid w:val="005D658D"/>
    <w:rsid w:val="009F5FDD"/>
    <w:rsid w:val="00A44236"/>
    <w:rsid w:val="00CE397B"/>
    <w:rsid w:val="04643921"/>
    <w:rsid w:val="43D06F45"/>
    <w:rsid w:val="61CC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5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5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A44236"/>
    <w:rPr>
      <w:sz w:val="18"/>
      <w:szCs w:val="18"/>
    </w:rPr>
  </w:style>
  <w:style w:type="character" w:customStyle="1" w:styleId="Char">
    <w:name w:val="批注框文本 Char"/>
    <w:basedOn w:val="a0"/>
    <w:link w:val="a4"/>
    <w:rsid w:val="00A442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A4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42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A44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42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Coco1419336024</dc:creator>
  <cp:lastModifiedBy>wxh</cp:lastModifiedBy>
  <cp:revision>5</cp:revision>
  <dcterms:created xsi:type="dcterms:W3CDTF">2020-09-15T09:40:00Z</dcterms:created>
  <dcterms:modified xsi:type="dcterms:W3CDTF">2020-09-21T01:44:00Z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