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0E427" w14:textId="77777777" w:rsidR="00BF4441" w:rsidRDefault="00D4134C">
      <w:pPr>
        <w:spacing w:line="560" w:lineRule="exact"/>
        <w:jc w:val="center"/>
        <w:rPr>
          <w:rFonts w:ascii="方正小标宋简体" w:eastAsia="方正小标宋简体"/>
          <w:bCs/>
          <w:sz w:val="44"/>
          <w:szCs w:val="44"/>
        </w:rPr>
      </w:pPr>
      <w:r>
        <w:rPr>
          <w:rFonts w:ascii="方正小标宋简体" w:eastAsia="方正小标宋简体" w:hAnsi="Arial" w:cs="Arial" w:hint="eastAsia"/>
          <w:bCs/>
          <w:sz w:val="44"/>
          <w:szCs w:val="44"/>
        </w:rPr>
        <w:t>评审标准和评分方法</w:t>
      </w:r>
    </w:p>
    <w:p w14:paraId="15ADA0FC" w14:textId="77777777" w:rsidR="00BF4441" w:rsidRDefault="00D4134C">
      <w:pPr>
        <w:spacing w:line="560" w:lineRule="exact"/>
        <w:jc w:val="left"/>
        <w:outlineLvl w:val="1"/>
        <w:rPr>
          <w:rFonts w:ascii="黑体" w:eastAsia="黑体" w:hAnsi="黑体" w:cs="Arial" w:hint="eastAsia"/>
          <w:bCs/>
          <w:sz w:val="32"/>
        </w:rPr>
      </w:pPr>
      <w:bookmarkStart w:id="0" w:name="heading_0"/>
      <w:r>
        <w:rPr>
          <w:rFonts w:ascii="黑体" w:eastAsia="黑体" w:hAnsi="黑体" w:cs="Arial" w:hint="eastAsia"/>
          <w:bCs/>
          <w:sz w:val="32"/>
        </w:rPr>
        <w:t>一、评审方法</w:t>
      </w:r>
    </w:p>
    <w:p w14:paraId="41059DD7" w14:textId="77777777" w:rsidR="00BF4441" w:rsidRDefault="00D4134C">
      <w:pPr>
        <w:spacing w:line="560" w:lineRule="exact"/>
        <w:ind w:firstLineChars="200" w:firstLine="560"/>
        <w:jc w:val="left"/>
        <w:outlineLvl w:val="1"/>
        <w:rPr>
          <w:rFonts w:ascii="仿宋_GB2312" w:eastAsia="仿宋_GB2312" w:hAnsi="Arial" w:cs="Arial"/>
          <w:bCs/>
          <w:sz w:val="28"/>
          <w:szCs w:val="21"/>
        </w:rPr>
      </w:pPr>
      <w:r>
        <w:rPr>
          <w:rFonts w:ascii="仿宋_GB2312" w:eastAsia="仿宋_GB2312" w:hAnsi="Arial" w:cs="Arial" w:hint="eastAsia"/>
          <w:bCs/>
          <w:sz w:val="28"/>
          <w:szCs w:val="21"/>
        </w:rPr>
        <w:t>本次评审采用综合评分法，对</w:t>
      </w:r>
      <w:proofErr w:type="gramStart"/>
      <w:r>
        <w:rPr>
          <w:rFonts w:ascii="仿宋_GB2312" w:eastAsia="仿宋_GB2312" w:hAnsi="Arial" w:cs="Arial" w:hint="eastAsia"/>
          <w:bCs/>
          <w:sz w:val="28"/>
          <w:szCs w:val="21"/>
        </w:rPr>
        <w:t>候选第三</w:t>
      </w:r>
      <w:proofErr w:type="gramEnd"/>
      <w:r>
        <w:rPr>
          <w:rFonts w:ascii="仿宋_GB2312" w:eastAsia="仿宋_GB2312" w:hAnsi="Arial" w:cs="Arial" w:hint="eastAsia"/>
          <w:bCs/>
          <w:sz w:val="28"/>
          <w:szCs w:val="21"/>
        </w:rPr>
        <w:t>方机构资格条件、合作基础、质量保障、服务团队专业性、信誉状况等各项主客观因素进行评价，最终得分为各项评分因素之和，满分100分。评审结束后，按最终得分由高到低顺序排列，综合评选出得分大于等于60分的</w:t>
      </w:r>
      <w:proofErr w:type="gramStart"/>
      <w:r>
        <w:rPr>
          <w:rFonts w:ascii="仿宋_GB2312" w:eastAsia="仿宋_GB2312" w:hAnsi="Arial" w:cs="Arial" w:hint="eastAsia"/>
          <w:bCs/>
          <w:sz w:val="28"/>
          <w:szCs w:val="21"/>
        </w:rPr>
        <w:t>候选第三</w:t>
      </w:r>
      <w:proofErr w:type="gramEnd"/>
      <w:r>
        <w:rPr>
          <w:rFonts w:ascii="仿宋_GB2312" w:eastAsia="仿宋_GB2312" w:hAnsi="Arial" w:cs="Arial" w:hint="eastAsia"/>
          <w:bCs/>
          <w:sz w:val="28"/>
          <w:szCs w:val="21"/>
        </w:rPr>
        <w:t>方机构作为本次招募的潜在合作机构。</w:t>
      </w:r>
    </w:p>
    <w:p w14:paraId="0F852716" w14:textId="77777777" w:rsidR="00BF4441" w:rsidRDefault="00D4134C">
      <w:pPr>
        <w:spacing w:line="560" w:lineRule="exact"/>
        <w:ind w:firstLineChars="200" w:firstLine="560"/>
        <w:jc w:val="left"/>
        <w:outlineLvl w:val="1"/>
        <w:rPr>
          <w:rFonts w:ascii="仿宋_GB2312" w:eastAsia="仿宋_GB2312" w:hAnsi="Arial" w:cs="Arial"/>
          <w:bCs/>
          <w:sz w:val="28"/>
          <w:szCs w:val="21"/>
        </w:rPr>
      </w:pPr>
      <w:r>
        <w:rPr>
          <w:rFonts w:ascii="仿宋_GB2312" w:eastAsia="仿宋_GB2312" w:hAnsi="Arial" w:cs="Arial" w:hint="eastAsia"/>
          <w:bCs/>
          <w:sz w:val="28"/>
          <w:szCs w:val="21"/>
        </w:rPr>
        <w:t>若出现得分相同的情况，按以下优先级依次排序：1.客观分得分高者优先；2.合作基础（客观分中第2、3项）得分高者优先；3.服务团队专业性（主观分中第1项）得分高者优先。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3261"/>
      </w:tblGrid>
      <w:tr w:rsidR="00BF4441" w14:paraId="4494932D" w14:textId="77777777">
        <w:trPr>
          <w:trHeight w:val="602"/>
          <w:jc w:val="center"/>
        </w:trPr>
        <w:tc>
          <w:tcPr>
            <w:tcW w:w="3118" w:type="dxa"/>
            <w:tcBorders>
              <w:top w:val="single" w:sz="4" w:space="0" w:color="auto"/>
              <w:left w:val="single" w:sz="4" w:space="0" w:color="auto"/>
              <w:bottom w:val="single" w:sz="4" w:space="0" w:color="auto"/>
              <w:right w:val="single" w:sz="4" w:space="0" w:color="auto"/>
            </w:tcBorders>
          </w:tcPr>
          <w:p w14:paraId="023932A4" w14:textId="77777777" w:rsidR="00BF4441" w:rsidRDefault="00D4134C">
            <w:pPr>
              <w:spacing w:before="320" w:after="120" w:line="288" w:lineRule="auto"/>
              <w:jc w:val="center"/>
              <w:outlineLvl w:val="1"/>
              <w:rPr>
                <w:rFonts w:ascii="仿宋_GB2312" w:eastAsia="仿宋_GB2312" w:hAnsi="Arial" w:cs="Arial"/>
                <w:b/>
                <w:bCs/>
                <w:sz w:val="24"/>
                <w:szCs w:val="20"/>
              </w:rPr>
            </w:pPr>
            <w:r>
              <w:rPr>
                <w:rFonts w:ascii="仿宋_GB2312" w:eastAsia="仿宋_GB2312" w:hAnsi="Arial" w:cs="Arial" w:hint="eastAsia"/>
                <w:b/>
                <w:bCs/>
                <w:sz w:val="24"/>
                <w:szCs w:val="20"/>
              </w:rPr>
              <w:t>评分因素</w:t>
            </w:r>
          </w:p>
        </w:tc>
        <w:tc>
          <w:tcPr>
            <w:tcW w:w="3261" w:type="dxa"/>
            <w:tcBorders>
              <w:top w:val="single" w:sz="4" w:space="0" w:color="auto"/>
              <w:left w:val="single" w:sz="4" w:space="0" w:color="auto"/>
              <w:bottom w:val="single" w:sz="4" w:space="0" w:color="auto"/>
              <w:right w:val="single" w:sz="4" w:space="0" w:color="auto"/>
            </w:tcBorders>
          </w:tcPr>
          <w:p w14:paraId="6758612B" w14:textId="77777777" w:rsidR="00BF4441" w:rsidRDefault="00D4134C">
            <w:pPr>
              <w:spacing w:before="320" w:after="120" w:line="288" w:lineRule="auto"/>
              <w:jc w:val="center"/>
              <w:outlineLvl w:val="1"/>
              <w:rPr>
                <w:rFonts w:ascii="仿宋_GB2312" w:eastAsia="仿宋_GB2312" w:hAnsi="Arial" w:cs="Arial"/>
                <w:b/>
                <w:bCs/>
                <w:sz w:val="24"/>
                <w:szCs w:val="20"/>
              </w:rPr>
            </w:pPr>
            <w:r>
              <w:rPr>
                <w:rFonts w:ascii="仿宋_GB2312" w:eastAsia="仿宋_GB2312" w:hAnsi="Arial" w:cs="Arial" w:hint="eastAsia"/>
                <w:b/>
                <w:bCs/>
                <w:sz w:val="24"/>
                <w:szCs w:val="20"/>
              </w:rPr>
              <w:t>分值分配</w:t>
            </w:r>
          </w:p>
        </w:tc>
      </w:tr>
      <w:tr w:rsidR="00BF4441" w14:paraId="4F03DF55" w14:textId="77777777">
        <w:trPr>
          <w:trHeight w:val="346"/>
          <w:jc w:val="center"/>
        </w:trPr>
        <w:tc>
          <w:tcPr>
            <w:tcW w:w="3118" w:type="dxa"/>
            <w:tcBorders>
              <w:top w:val="single" w:sz="4" w:space="0" w:color="auto"/>
              <w:left w:val="single" w:sz="4" w:space="0" w:color="auto"/>
              <w:bottom w:val="single" w:sz="4" w:space="0" w:color="auto"/>
              <w:right w:val="single" w:sz="4" w:space="0" w:color="auto"/>
            </w:tcBorders>
          </w:tcPr>
          <w:p w14:paraId="12DF0D0D" w14:textId="77777777" w:rsidR="00BF4441" w:rsidRDefault="00D4134C">
            <w:pPr>
              <w:spacing w:before="320" w:after="120" w:line="288" w:lineRule="auto"/>
              <w:jc w:val="center"/>
              <w:outlineLvl w:val="1"/>
              <w:rPr>
                <w:rFonts w:ascii="仿宋_GB2312" w:eastAsia="仿宋_GB2312" w:hAnsi="Arial" w:cs="Arial"/>
                <w:bCs/>
                <w:sz w:val="24"/>
                <w:szCs w:val="20"/>
              </w:rPr>
            </w:pPr>
            <w:r>
              <w:rPr>
                <w:rFonts w:ascii="仿宋_GB2312" w:eastAsia="仿宋_GB2312" w:hAnsi="Arial" w:cs="Arial" w:hint="eastAsia"/>
                <w:bCs/>
                <w:sz w:val="24"/>
                <w:szCs w:val="20"/>
              </w:rPr>
              <w:t>主观分部分</w:t>
            </w:r>
          </w:p>
        </w:tc>
        <w:tc>
          <w:tcPr>
            <w:tcW w:w="3261" w:type="dxa"/>
            <w:tcBorders>
              <w:top w:val="single" w:sz="4" w:space="0" w:color="auto"/>
              <w:left w:val="single" w:sz="4" w:space="0" w:color="auto"/>
              <w:bottom w:val="single" w:sz="4" w:space="0" w:color="auto"/>
              <w:right w:val="single" w:sz="4" w:space="0" w:color="auto"/>
            </w:tcBorders>
          </w:tcPr>
          <w:p w14:paraId="12046E30" w14:textId="77777777" w:rsidR="00BF4441" w:rsidRDefault="00D4134C">
            <w:pPr>
              <w:spacing w:before="320" w:after="120" w:line="288" w:lineRule="auto"/>
              <w:jc w:val="center"/>
              <w:outlineLvl w:val="1"/>
              <w:rPr>
                <w:rFonts w:ascii="仿宋_GB2312" w:eastAsia="仿宋_GB2312" w:hAnsi="Arial" w:cs="Arial"/>
                <w:bCs/>
                <w:sz w:val="24"/>
                <w:szCs w:val="20"/>
              </w:rPr>
            </w:pPr>
            <w:r>
              <w:rPr>
                <w:rFonts w:ascii="仿宋_GB2312" w:eastAsia="仿宋_GB2312" w:hAnsi="Arial" w:cs="Arial" w:hint="eastAsia"/>
                <w:bCs/>
                <w:sz w:val="24"/>
                <w:szCs w:val="20"/>
              </w:rPr>
              <w:t>60分</w:t>
            </w:r>
          </w:p>
        </w:tc>
      </w:tr>
      <w:tr w:rsidR="00BF4441" w14:paraId="0DBBCE23" w14:textId="77777777">
        <w:trPr>
          <w:jc w:val="center"/>
        </w:trPr>
        <w:tc>
          <w:tcPr>
            <w:tcW w:w="3118" w:type="dxa"/>
            <w:tcBorders>
              <w:top w:val="single" w:sz="4" w:space="0" w:color="auto"/>
              <w:left w:val="single" w:sz="4" w:space="0" w:color="auto"/>
              <w:bottom w:val="single" w:sz="4" w:space="0" w:color="auto"/>
              <w:right w:val="single" w:sz="4" w:space="0" w:color="auto"/>
            </w:tcBorders>
          </w:tcPr>
          <w:p w14:paraId="629BAD0C" w14:textId="77777777" w:rsidR="00BF4441" w:rsidRDefault="00D4134C">
            <w:pPr>
              <w:spacing w:before="320" w:after="120" w:line="288" w:lineRule="auto"/>
              <w:jc w:val="center"/>
              <w:outlineLvl w:val="1"/>
              <w:rPr>
                <w:rFonts w:ascii="仿宋_GB2312" w:eastAsia="仿宋_GB2312" w:hAnsi="Arial" w:cs="Arial"/>
                <w:bCs/>
                <w:sz w:val="24"/>
                <w:szCs w:val="20"/>
              </w:rPr>
            </w:pPr>
            <w:r>
              <w:rPr>
                <w:rFonts w:ascii="仿宋_GB2312" w:eastAsia="仿宋_GB2312" w:hAnsi="Arial" w:cs="Arial" w:hint="eastAsia"/>
                <w:bCs/>
                <w:sz w:val="24"/>
                <w:szCs w:val="20"/>
              </w:rPr>
              <w:t>客观分部分</w:t>
            </w:r>
          </w:p>
        </w:tc>
        <w:tc>
          <w:tcPr>
            <w:tcW w:w="3261" w:type="dxa"/>
            <w:tcBorders>
              <w:top w:val="single" w:sz="4" w:space="0" w:color="auto"/>
              <w:left w:val="single" w:sz="4" w:space="0" w:color="auto"/>
              <w:bottom w:val="single" w:sz="4" w:space="0" w:color="auto"/>
              <w:right w:val="single" w:sz="4" w:space="0" w:color="auto"/>
            </w:tcBorders>
          </w:tcPr>
          <w:p w14:paraId="094A9827" w14:textId="77777777" w:rsidR="00BF4441" w:rsidRDefault="00D4134C">
            <w:pPr>
              <w:spacing w:before="320" w:after="120" w:line="288" w:lineRule="auto"/>
              <w:jc w:val="center"/>
              <w:outlineLvl w:val="1"/>
              <w:rPr>
                <w:rFonts w:ascii="仿宋_GB2312" w:eastAsia="仿宋_GB2312" w:hAnsi="Arial" w:cs="Arial"/>
                <w:bCs/>
                <w:sz w:val="24"/>
                <w:szCs w:val="20"/>
              </w:rPr>
            </w:pPr>
            <w:r>
              <w:rPr>
                <w:rFonts w:ascii="仿宋_GB2312" w:eastAsia="仿宋_GB2312" w:hAnsi="Arial" w:cs="Arial" w:hint="eastAsia"/>
                <w:bCs/>
                <w:sz w:val="24"/>
                <w:szCs w:val="20"/>
              </w:rPr>
              <w:t>40分</w:t>
            </w:r>
          </w:p>
        </w:tc>
      </w:tr>
      <w:tr w:rsidR="00BF4441" w14:paraId="166BD24A" w14:textId="77777777">
        <w:trPr>
          <w:trHeight w:val="115"/>
          <w:jc w:val="center"/>
        </w:trPr>
        <w:tc>
          <w:tcPr>
            <w:tcW w:w="3118" w:type="dxa"/>
            <w:tcBorders>
              <w:top w:val="single" w:sz="4" w:space="0" w:color="auto"/>
              <w:left w:val="single" w:sz="4" w:space="0" w:color="auto"/>
              <w:bottom w:val="single" w:sz="4" w:space="0" w:color="auto"/>
              <w:right w:val="single" w:sz="4" w:space="0" w:color="auto"/>
            </w:tcBorders>
          </w:tcPr>
          <w:p w14:paraId="78DFD081" w14:textId="77777777" w:rsidR="00BF4441" w:rsidRDefault="00D4134C">
            <w:pPr>
              <w:spacing w:before="320" w:after="120" w:line="288" w:lineRule="auto"/>
              <w:jc w:val="center"/>
              <w:outlineLvl w:val="1"/>
              <w:rPr>
                <w:rFonts w:ascii="仿宋_GB2312" w:eastAsia="仿宋_GB2312" w:hAnsi="Arial" w:cs="Arial"/>
                <w:bCs/>
                <w:sz w:val="24"/>
                <w:szCs w:val="20"/>
              </w:rPr>
            </w:pPr>
            <w:r>
              <w:rPr>
                <w:rFonts w:ascii="仿宋_GB2312" w:eastAsia="仿宋_GB2312" w:hAnsi="Arial" w:cs="Arial" w:hint="eastAsia"/>
                <w:bCs/>
                <w:sz w:val="24"/>
                <w:szCs w:val="20"/>
              </w:rPr>
              <w:t>合计</w:t>
            </w:r>
          </w:p>
        </w:tc>
        <w:tc>
          <w:tcPr>
            <w:tcW w:w="3261" w:type="dxa"/>
            <w:tcBorders>
              <w:top w:val="single" w:sz="4" w:space="0" w:color="auto"/>
              <w:left w:val="single" w:sz="4" w:space="0" w:color="auto"/>
              <w:bottom w:val="single" w:sz="4" w:space="0" w:color="auto"/>
              <w:right w:val="single" w:sz="4" w:space="0" w:color="auto"/>
            </w:tcBorders>
          </w:tcPr>
          <w:p w14:paraId="3D4EE31E" w14:textId="77777777" w:rsidR="00BF4441" w:rsidRDefault="00D4134C">
            <w:pPr>
              <w:spacing w:before="320" w:after="120" w:line="288" w:lineRule="auto"/>
              <w:jc w:val="center"/>
              <w:outlineLvl w:val="1"/>
              <w:rPr>
                <w:rFonts w:ascii="仿宋_GB2312" w:eastAsia="仿宋_GB2312" w:hAnsi="Arial" w:cs="Arial"/>
                <w:bCs/>
                <w:sz w:val="24"/>
                <w:szCs w:val="20"/>
              </w:rPr>
            </w:pPr>
            <w:r>
              <w:rPr>
                <w:rFonts w:ascii="仿宋_GB2312" w:eastAsia="仿宋_GB2312" w:hAnsi="Arial" w:cs="Arial" w:hint="eastAsia"/>
                <w:bCs/>
                <w:sz w:val="24"/>
                <w:szCs w:val="20"/>
              </w:rPr>
              <w:t>100分</w:t>
            </w:r>
          </w:p>
        </w:tc>
      </w:tr>
    </w:tbl>
    <w:p w14:paraId="416F12EF" w14:textId="77777777" w:rsidR="00BF4441" w:rsidRDefault="00D4134C">
      <w:pPr>
        <w:spacing w:line="288" w:lineRule="auto"/>
        <w:jc w:val="left"/>
        <w:outlineLvl w:val="1"/>
        <w:rPr>
          <w:rFonts w:ascii="黑体" w:eastAsia="黑体" w:hAnsi="黑体" w:cs="Arial" w:hint="eastAsia"/>
          <w:bCs/>
          <w:sz w:val="32"/>
        </w:rPr>
      </w:pPr>
      <w:r>
        <w:rPr>
          <w:rFonts w:ascii="黑体" w:eastAsia="黑体" w:hAnsi="黑体" w:cs="Arial" w:hint="eastAsia"/>
          <w:bCs/>
          <w:sz w:val="32"/>
        </w:rPr>
        <w:t>二、评审标准</w:t>
      </w:r>
    </w:p>
    <w:p w14:paraId="5D36418D" w14:textId="77777777" w:rsidR="00BF4441" w:rsidRDefault="00D4134C">
      <w:pPr>
        <w:spacing w:line="560" w:lineRule="exact"/>
        <w:ind w:firstLineChars="200" w:firstLine="560"/>
        <w:jc w:val="left"/>
        <w:outlineLvl w:val="1"/>
        <w:rPr>
          <w:rFonts w:ascii="仿宋" w:eastAsia="仿宋" w:hAnsi="仿宋" w:cs="Arial" w:hint="eastAsia"/>
          <w:bCs/>
          <w:sz w:val="28"/>
          <w:szCs w:val="28"/>
        </w:rPr>
      </w:pPr>
      <w:r>
        <w:rPr>
          <w:rFonts w:ascii="仿宋" w:eastAsia="仿宋" w:hAnsi="仿宋" w:cs="Arial" w:hint="eastAsia"/>
          <w:bCs/>
          <w:sz w:val="28"/>
          <w:szCs w:val="28"/>
        </w:rPr>
        <w:t>1.客观分评审部分：由评审委员会共同认定，评审前应充分讨论，各成员独立打分后取平均分或者评审委员会评审后统一打分（四舍五入保留两位小数）。存在不同意见的，评审委员会成员分别</w:t>
      </w:r>
      <w:proofErr w:type="gramStart"/>
      <w:r>
        <w:rPr>
          <w:rFonts w:ascii="仿宋" w:eastAsia="仿宋" w:hAnsi="仿宋" w:cs="Arial" w:hint="eastAsia"/>
          <w:bCs/>
          <w:sz w:val="28"/>
          <w:szCs w:val="28"/>
        </w:rPr>
        <w:t>作出</w:t>
      </w:r>
      <w:proofErr w:type="gramEnd"/>
      <w:r>
        <w:rPr>
          <w:rFonts w:ascii="仿宋" w:eastAsia="仿宋" w:hAnsi="仿宋" w:cs="Arial" w:hint="eastAsia"/>
          <w:bCs/>
          <w:sz w:val="28"/>
          <w:szCs w:val="28"/>
        </w:rPr>
        <w:t>书面说明，明确异议要点及理由，书面说明纳入评审档案。</w:t>
      </w:r>
    </w:p>
    <w:p w14:paraId="057D9931" w14:textId="77777777" w:rsidR="00BF4441" w:rsidRDefault="00D4134C">
      <w:pPr>
        <w:spacing w:line="560" w:lineRule="exact"/>
        <w:ind w:firstLineChars="200" w:firstLine="560"/>
        <w:jc w:val="left"/>
        <w:outlineLvl w:val="1"/>
        <w:rPr>
          <w:rFonts w:ascii="仿宋" w:eastAsia="仿宋" w:hAnsi="仿宋" w:cs="Arial" w:hint="eastAsia"/>
          <w:bCs/>
          <w:sz w:val="28"/>
          <w:szCs w:val="28"/>
        </w:rPr>
      </w:pPr>
      <w:r>
        <w:rPr>
          <w:rFonts w:ascii="仿宋" w:eastAsia="仿宋" w:hAnsi="仿宋" w:cs="Arial" w:hint="eastAsia"/>
          <w:bCs/>
          <w:sz w:val="28"/>
          <w:szCs w:val="28"/>
        </w:rPr>
        <w:t>2.主观分评审部分：需评审委员会各成员独立打分，得分为评审委员会各成员打分的平均分（四舍五入保留两位小数）。</w:t>
      </w: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7229"/>
        <w:gridCol w:w="1418"/>
      </w:tblGrid>
      <w:tr w:rsidR="00BF4441" w14:paraId="1178824C" w14:textId="77777777">
        <w:trPr>
          <w:trHeight w:val="410"/>
        </w:trPr>
        <w:tc>
          <w:tcPr>
            <w:tcW w:w="964" w:type="dxa"/>
            <w:vAlign w:val="center"/>
          </w:tcPr>
          <w:p w14:paraId="3E6A8D8B" w14:textId="77777777" w:rsidR="00BF4441" w:rsidRDefault="00D4134C">
            <w:pPr>
              <w:spacing w:before="320" w:after="120" w:line="288" w:lineRule="auto"/>
              <w:jc w:val="center"/>
              <w:outlineLvl w:val="1"/>
              <w:rPr>
                <w:rFonts w:ascii="仿宋_GB2312" w:eastAsia="仿宋_GB2312" w:hAnsi="Arial" w:cs="Arial"/>
                <w:b/>
                <w:sz w:val="24"/>
                <w:szCs w:val="20"/>
              </w:rPr>
            </w:pPr>
            <w:r>
              <w:rPr>
                <w:rFonts w:ascii="仿宋_GB2312" w:eastAsia="仿宋_GB2312" w:hAnsi="Arial" w:cs="Arial" w:hint="eastAsia"/>
                <w:b/>
                <w:sz w:val="24"/>
                <w:szCs w:val="20"/>
              </w:rPr>
              <w:t>事项</w:t>
            </w:r>
          </w:p>
        </w:tc>
        <w:tc>
          <w:tcPr>
            <w:tcW w:w="7229" w:type="dxa"/>
            <w:vAlign w:val="center"/>
          </w:tcPr>
          <w:p w14:paraId="18C4F5CD" w14:textId="77777777" w:rsidR="00BF4441" w:rsidRDefault="00D4134C">
            <w:pPr>
              <w:spacing w:before="320" w:after="120" w:line="288" w:lineRule="auto"/>
              <w:jc w:val="center"/>
              <w:outlineLvl w:val="1"/>
              <w:rPr>
                <w:rFonts w:ascii="仿宋_GB2312" w:eastAsia="仿宋_GB2312" w:hAnsi="Arial" w:cs="Arial"/>
                <w:b/>
                <w:sz w:val="24"/>
                <w:szCs w:val="20"/>
              </w:rPr>
            </w:pPr>
            <w:r>
              <w:rPr>
                <w:rFonts w:ascii="仿宋_GB2312" w:eastAsia="仿宋_GB2312" w:hAnsi="Arial" w:cs="Arial"/>
                <w:b/>
                <w:sz w:val="24"/>
                <w:szCs w:val="20"/>
              </w:rPr>
              <w:t>评分</w:t>
            </w:r>
            <w:r>
              <w:rPr>
                <w:rFonts w:ascii="仿宋_GB2312" w:eastAsia="仿宋_GB2312" w:hAnsi="Arial" w:cs="Arial" w:hint="eastAsia"/>
                <w:b/>
                <w:sz w:val="24"/>
                <w:szCs w:val="20"/>
              </w:rPr>
              <w:t>项目及</w:t>
            </w:r>
            <w:r>
              <w:rPr>
                <w:rFonts w:ascii="仿宋_GB2312" w:eastAsia="仿宋_GB2312" w:hAnsi="Arial" w:cs="Arial"/>
                <w:b/>
                <w:sz w:val="24"/>
                <w:szCs w:val="20"/>
              </w:rPr>
              <w:t>标准</w:t>
            </w:r>
          </w:p>
        </w:tc>
        <w:tc>
          <w:tcPr>
            <w:tcW w:w="1418" w:type="dxa"/>
            <w:vAlign w:val="center"/>
          </w:tcPr>
          <w:p w14:paraId="571666F4" w14:textId="77777777" w:rsidR="00BF4441" w:rsidRDefault="00D4134C">
            <w:pPr>
              <w:spacing w:before="320" w:after="120" w:line="288" w:lineRule="auto"/>
              <w:ind w:leftChars="-50" w:left="-105" w:rightChars="-50" w:right="-105"/>
              <w:jc w:val="center"/>
              <w:outlineLvl w:val="1"/>
              <w:rPr>
                <w:rFonts w:ascii="仿宋_GB2312" w:eastAsia="仿宋_GB2312" w:hAnsi="Arial" w:cs="Arial"/>
                <w:b/>
                <w:sz w:val="24"/>
                <w:szCs w:val="20"/>
              </w:rPr>
            </w:pPr>
            <w:r>
              <w:rPr>
                <w:rFonts w:ascii="仿宋_GB2312" w:eastAsia="仿宋_GB2312" w:hAnsi="Arial" w:cs="Arial"/>
                <w:b/>
                <w:sz w:val="24"/>
                <w:szCs w:val="20"/>
              </w:rPr>
              <w:t>分值范围</w:t>
            </w:r>
          </w:p>
        </w:tc>
      </w:tr>
      <w:tr w:rsidR="00BF4441" w14:paraId="5A00107D" w14:textId="77777777">
        <w:trPr>
          <w:trHeight w:val="995"/>
        </w:trPr>
        <w:tc>
          <w:tcPr>
            <w:tcW w:w="964" w:type="dxa"/>
            <w:vMerge w:val="restart"/>
            <w:vAlign w:val="center"/>
          </w:tcPr>
          <w:p w14:paraId="572B676A" w14:textId="77777777" w:rsidR="00BF4441" w:rsidRDefault="00D4134C">
            <w:pPr>
              <w:spacing w:line="360" w:lineRule="exact"/>
              <w:jc w:val="center"/>
              <w:rPr>
                <w:rFonts w:ascii="仿宋" w:eastAsia="仿宋" w:hAnsi="仿宋" w:hint="eastAsia"/>
                <w:sz w:val="24"/>
                <w:szCs w:val="24"/>
              </w:rPr>
            </w:pPr>
            <w:r>
              <w:rPr>
                <w:rFonts w:ascii="仿宋" w:eastAsia="仿宋" w:hAnsi="仿宋"/>
                <w:sz w:val="24"/>
                <w:szCs w:val="24"/>
              </w:rPr>
              <w:lastRenderedPageBreak/>
              <w:t>客观</w:t>
            </w:r>
          </w:p>
          <w:p w14:paraId="372B2420" w14:textId="77777777" w:rsidR="00BF4441" w:rsidRDefault="00D4134C">
            <w:pPr>
              <w:spacing w:line="360" w:lineRule="exact"/>
              <w:jc w:val="center"/>
              <w:rPr>
                <w:rFonts w:ascii="仿宋" w:eastAsia="仿宋" w:hAnsi="仿宋" w:hint="eastAsia"/>
                <w:sz w:val="24"/>
                <w:szCs w:val="24"/>
              </w:rPr>
            </w:pPr>
            <w:r>
              <w:rPr>
                <w:rFonts w:ascii="仿宋" w:eastAsia="仿宋" w:hAnsi="仿宋" w:hint="eastAsia"/>
                <w:sz w:val="24"/>
                <w:szCs w:val="24"/>
              </w:rPr>
              <w:t>评价</w:t>
            </w:r>
          </w:p>
        </w:tc>
        <w:tc>
          <w:tcPr>
            <w:tcW w:w="7229" w:type="dxa"/>
            <w:vAlign w:val="center"/>
          </w:tcPr>
          <w:p w14:paraId="0D15B891" w14:textId="77777777" w:rsidR="00BF4441" w:rsidRDefault="00D4134C">
            <w:pPr>
              <w:spacing w:line="360" w:lineRule="exact"/>
              <w:ind w:firstLine="420"/>
              <w:rPr>
                <w:rFonts w:ascii="仿宋" w:eastAsia="仿宋" w:hAnsi="仿宋" w:cs="宋体" w:hint="eastAsia"/>
                <w:sz w:val="24"/>
                <w:szCs w:val="24"/>
              </w:rPr>
            </w:pPr>
            <w:r>
              <w:rPr>
                <w:rFonts w:ascii="仿宋" w:eastAsia="仿宋" w:hAnsi="仿宋" w:cs="宋体" w:hint="eastAsia"/>
                <w:sz w:val="24"/>
                <w:szCs w:val="24"/>
              </w:rPr>
              <w:t>1.注册从事教育咨询和国际教育服务工作时间：</w:t>
            </w:r>
            <w:proofErr w:type="gramStart"/>
            <w:r>
              <w:rPr>
                <w:rFonts w:ascii="仿宋" w:eastAsia="仿宋" w:hAnsi="仿宋" w:cs="宋体" w:hint="eastAsia"/>
                <w:sz w:val="24"/>
                <w:szCs w:val="24"/>
              </w:rPr>
              <w:t>至材料</w:t>
            </w:r>
            <w:proofErr w:type="gramEnd"/>
            <w:r>
              <w:rPr>
                <w:rFonts w:ascii="仿宋" w:eastAsia="仿宋" w:hAnsi="仿宋" w:cs="宋体" w:hint="eastAsia"/>
                <w:sz w:val="24"/>
                <w:szCs w:val="24"/>
              </w:rPr>
              <w:t>提交截止日</w:t>
            </w:r>
            <w:r>
              <w:rPr>
                <w:rFonts w:ascii="仿宋" w:eastAsia="仿宋" w:hAnsi="仿宋" w:cs="宋体"/>
                <w:sz w:val="24"/>
                <w:szCs w:val="24"/>
              </w:rPr>
              <w:t>止</w:t>
            </w:r>
            <w:r>
              <w:rPr>
                <w:rFonts w:ascii="仿宋" w:eastAsia="仿宋" w:hAnsi="仿宋" w:cs="宋体" w:hint="eastAsia"/>
                <w:sz w:val="24"/>
                <w:szCs w:val="24"/>
              </w:rPr>
              <w:t>每</w:t>
            </w:r>
            <w:r>
              <w:rPr>
                <w:rFonts w:ascii="仿宋" w:eastAsia="仿宋" w:hAnsi="仿宋" w:cs="宋体"/>
                <w:sz w:val="24"/>
                <w:szCs w:val="24"/>
              </w:rPr>
              <w:t>满</w:t>
            </w:r>
            <w:r>
              <w:rPr>
                <w:rFonts w:ascii="仿宋" w:eastAsia="仿宋" w:hAnsi="仿宋" w:cs="宋体" w:hint="eastAsia"/>
                <w:sz w:val="24"/>
                <w:szCs w:val="24"/>
              </w:rPr>
              <w:t>1年得3分，满2年得6分，满3年及以上得</w:t>
            </w:r>
            <w:r>
              <w:rPr>
                <w:rFonts w:ascii="仿宋" w:eastAsia="仿宋" w:hAnsi="仿宋" w:cs="宋体"/>
                <w:sz w:val="24"/>
                <w:szCs w:val="24"/>
              </w:rPr>
              <w:t>10</w:t>
            </w:r>
            <w:r>
              <w:rPr>
                <w:rFonts w:ascii="仿宋" w:eastAsia="仿宋" w:hAnsi="仿宋" w:cs="宋体" w:hint="eastAsia"/>
                <w:sz w:val="24"/>
                <w:szCs w:val="24"/>
              </w:rPr>
              <w:t>分。</w:t>
            </w:r>
          </w:p>
          <w:p w14:paraId="15565D75" w14:textId="77777777" w:rsidR="00BF4441" w:rsidRDefault="00D4134C">
            <w:pPr>
              <w:spacing w:line="360" w:lineRule="exact"/>
              <w:ind w:firstLine="420"/>
              <w:rPr>
                <w:rFonts w:ascii="仿宋" w:eastAsia="仿宋" w:hAnsi="仿宋" w:cs="宋体" w:hint="eastAsia"/>
                <w:sz w:val="24"/>
                <w:szCs w:val="24"/>
              </w:rPr>
            </w:pPr>
            <w:r>
              <w:rPr>
                <w:rFonts w:ascii="仿宋" w:eastAsia="仿宋" w:hAnsi="仿宋" w:cs="宋体" w:hint="eastAsia"/>
                <w:sz w:val="24"/>
                <w:szCs w:val="24"/>
              </w:rPr>
              <w:t>（提供营业执照</w:t>
            </w:r>
            <w:r>
              <w:rPr>
                <w:rFonts w:ascii="仿宋" w:eastAsia="仿宋" w:hAnsi="仿宋" w:hint="eastAsia"/>
                <w:sz w:val="24"/>
                <w:szCs w:val="24"/>
              </w:rPr>
              <w:t>或事业单位法人证书复印件</w:t>
            </w:r>
            <w:r>
              <w:rPr>
                <w:rFonts w:ascii="仿宋" w:eastAsia="仿宋" w:hAnsi="仿宋" w:cs="宋体" w:hint="eastAsia"/>
                <w:sz w:val="24"/>
                <w:szCs w:val="24"/>
              </w:rPr>
              <w:t>，</w:t>
            </w:r>
            <w:r>
              <w:rPr>
                <w:rFonts w:ascii="仿宋" w:eastAsia="仿宋" w:hAnsi="仿宋" w:hint="eastAsia"/>
                <w:sz w:val="24"/>
                <w:szCs w:val="24"/>
              </w:rPr>
              <w:t>原件备查。</w:t>
            </w:r>
            <w:r>
              <w:rPr>
                <w:rFonts w:ascii="仿宋" w:eastAsia="仿宋" w:hAnsi="仿宋" w:cs="宋体" w:hint="eastAsia"/>
                <w:sz w:val="24"/>
                <w:szCs w:val="24"/>
              </w:rPr>
              <w:t>如果营业执照</w:t>
            </w:r>
            <w:r>
              <w:rPr>
                <w:rFonts w:ascii="仿宋" w:eastAsia="仿宋" w:hAnsi="仿宋" w:hint="eastAsia"/>
                <w:sz w:val="24"/>
                <w:szCs w:val="24"/>
              </w:rPr>
              <w:t>或事业单位法人证书</w:t>
            </w:r>
            <w:r>
              <w:rPr>
                <w:rFonts w:ascii="仿宋" w:eastAsia="仿宋" w:hAnsi="仿宋" w:cs="宋体" w:hint="eastAsia"/>
                <w:sz w:val="24"/>
                <w:szCs w:val="24"/>
              </w:rPr>
              <w:t>不能体现的，可提供在“国家企业信用信息公示系统</w:t>
            </w:r>
            <w:r>
              <w:rPr>
                <w:rFonts w:ascii="仿宋" w:eastAsia="仿宋" w:hAnsi="仿宋" w:cs="宋体"/>
                <w:sz w:val="24"/>
                <w:szCs w:val="24"/>
              </w:rPr>
              <w:t>”</w:t>
            </w:r>
            <w:r>
              <w:rPr>
                <w:rFonts w:ascii="仿宋" w:eastAsia="仿宋" w:hAnsi="仿宋" w:cs="宋体" w:hint="eastAsia"/>
                <w:sz w:val="24"/>
                <w:szCs w:val="24"/>
              </w:rPr>
              <w:t>上查询其经营范围和成立日期的截图</w:t>
            </w:r>
            <w:r>
              <w:rPr>
                <w:rFonts w:ascii="仿宋" w:eastAsia="仿宋" w:hAnsi="仿宋" w:hint="eastAsia"/>
                <w:sz w:val="24"/>
                <w:szCs w:val="24"/>
              </w:rPr>
              <w:t>。</w:t>
            </w:r>
            <w:r>
              <w:rPr>
                <w:rFonts w:ascii="仿宋" w:eastAsia="仿宋" w:hAnsi="仿宋" w:cs="宋体" w:hint="eastAsia"/>
                <w:sz w:val="24"/>
                <w:szCs w:val="24"/>
              </w:rPr>
              <w:t>）如因</w:t>
            </w:r>
            <w:proofErr w:type="gramStart"/>
            <w:r>
              <w:rPr>
                <w:rFonts w:ascii="仿宋" w:eastAsia="仿宋" w:hAnsi="仿宋" w:cs="宋体" w:hint="eastAsia"/>
                <w:sz w:val="24"/>
                <w:szCs w:val="24"/>
              </w:rPr>
              <w:t>候选第三</w:t>
            </w:r>
            <w:proofErr w:type="gramEnd"/>
            <w:r>
              <w:rPr>
                <w:rFonts w:ascii="仿宋" w:eastAsia="仿宋" w:hAnsi="仿宋" w:cs="宋体" w:hint="eastAsia"/>
                <w:sz w:val="24"/>
                <w:szCs w:val="24"/>
              </w:rPr>
              <w:t>方机构</w:t>
            </w:r>
            <w:r>
              <w:rPr>
                <w:rFonts w:ascii="仿宋" w:eastAsia="仿宋" w:hAnsi="仿宋" w:cs="宋体"/>
                <w:sz w:val="24"/>
                <w:szCs w:val="24"/>
              </w:rPr>
              <w:t>单位名称变更</w:t>
            </w:r>
            <w:r>
              <w:rPr>
                <w:rFonts w:ascii="仿宋" w:eastAsia="仿宋" w:hAnsi="仿宋" w:cs="宋体" w:hint="eastAsia"/>
                <w:sz w:val="24"/>
                <w:szCs w:val="24"/>
              </w:rPr>
              <w:t>，变更前已从事相关教育交流服务，时间可以追溯。在国（境）外注册的机构需提供经我国公证机关公证的法人证书或营业执照的公证件。</w:t>
            </w:r>
          </w:p>
        </w:tc>
        <w:tc>
          <w:tcPr>
            <w:tcW w:w="1418" w:type="dxa"/>
            <w:vAlign w:val="center"/>
          </w:tcPr>
          <w:p w14:paraId="2D4C0F9F" w14:textId="77777777" w:rsidR="00BF4441" w:rsidRDefault="00D4134C">
            <w:pPr>
              <w:spacing w:line="360" w:lineRule="exact"/>
              <w:ind w:leftChars="-50" w:left="-105" w:rightChars="-50" w:right="-105"/>
              <w:jc w:val="center"/>
              <w:rPr>
                <w:rFonts w:ascii="宋体" w:hAnsi="宋体" w:hint="eastAsia"/>
                <w:szCs w:val="21"/>
              </w:rPr>
            </w:pPr>
            <w:r>
              <w:rPr>
                <w:rFonts w:ascii="宋体" w:hAnsi="宋体" w:hint="eastAsia"/>
                <w:szCs w:val="21"/>
              </w:rPr>
              <w:t>（0-</w:t>
            </w:r>
            <w:r>
              <w:rPr>
                <w:rFonts w:ascii="宋体" w:hAnsi="宋体"/>
                <w:szCs w:val="21"/>
              </w:rPr>
              <w:t>10</w:t>
            </w:r>
            <w:r>
              <w:rPr>
                <w:rFonts w:ascii="宋体" w:hAnsi="宋体" w:hint="eastAsia"/>
                <w:szCs w:val="21"/>
              </w:rPr>
              <w:t>）</w:t>
            </w:r>
          </w:p>
        </w:tc>
      </w:tr>
      <w:tr w:rsidR="00BF4441" w14:paraId="32D82593" w14:textId="77777777">
        <w:trPr>
          <w:trHeight w:val="995"/>
        </w:trPr>
        <w:tc>
          <w:tcPr>
            <w:tcW w:w="964" w:type="dxa"/>
            <w:vMerge/>
            <w:vAlign w:val="center"/>
          </w:tcPr>
          <w:p w14:paraId="4F85816C" w14:textId="77777777" w:rsidR="00BF4441" w:rsidRDefault="00BF4441">
            <w:pPr>
              <w:spacing w:line="360" w:lineRule="exact"/>
              <w:jc w:val="center"/>
              <w:rPr>
                <w:rFonts w:ascii="仿宋" w:eastAsia="仿宋" w:hAnsi="仿宋" w:hint="eastAsia"/>
                <w:sz w:val="24"/>
                <w:szCs w:val="24"/>
              </w:rPr>
            </w:pPr>
          </w:p>
        </w:tc>
        <w:tc>
          <w:tcPr>
            <w:tcW w:w="7229" w:type="dxa"/>
            <w:vAlign w:val="center"/>
          </w:tcPr>
          <w:p w14:paraId="4FC2E94B" w14:textId="5819B701" w:rsidR="00BF4441" w:rsidRDefault="00D4134C">
            <w:pPr>
              <w:spacing w:line="360" w:lineRule="exact"/>
              <w:ind w:firstLineChars="200" w:firstLine="480"/>
              <w:rPr>
                <w:rFonts w:ascii="仿宋" w:eastAsia="仿宋" w:hAnsi="仿宋" w:hint="eastAsia"/>
                <w:sz w:val="24"/>
                <w:szCs w:val="24"/>
              </w:rPr>
            </w:pPr>
            <w:r>
              <w:rPr>
                <w:rFonts w:ascii="仿宋" w:eastAsia="仿宋" w:hAnsi="仿宋"/>
                <w:sz w:val="24"/>
                <w:szCs w:val="24"/>
              </w:rPr>
              <w:t>2</w:t>
            </w:r>
            <w:r>
              <w:rPr>
                <w:rFonts w:ascii="仿宋" w:eastAsia="仿宋" w:hAnsi="仿宋" w:hint="eastAsia"/>
                <w:sz w:val="24"/>
                <w:szCs w:val="24"/>
              </w:rPr>
              <w:t>.2020年</w:t>
            </w:r>
            <w:r>
              <w:rPr>
                <w:rFonts w:ascii="仿宋" w:eastAsia="仿宋" w:hAnsi="仿宋"/>
                <w:sz w:val="24"/>
                <w:szCs w:val="24"/>
              </w:rPr>
              <w:t>以来</w:t>
            </w:r>
            <w:r>
              <w:rPr>
                <w:rFonts w:ascii="仿宋" w:eastAsia="仿宋" w:hAnsi="仿宋" w:hint="eastAsia"/>
                <w:sz w:val="24"/>
                <w:szCs w:val="24"/>
              </w:rPr>
              <w:t>（以招商代理/商业合作合同或校方出具的合作协议或授权</w:t>
            </w:r>
            <w:proofErr w:type="gramStart"/>
            <w:r>
              <w:rPr>
                <w:rFonts w:ascii="仿宋" w:eastAsia="仿宋" w:hAnsi="仿宋" w:hint="eastAsia"/>
                <w:sz w:val="24"/>
                <w:szCs w:val="24"/>
              </w:rPr>
              <w:t>书签订</w:t>
            </w:r>
            <w:proofErr w:type="gramEnd"/>
            <w:r>
              <w:rPr>
                <w:rFonts w:ascii="仿宋" w:eastAsia="仿宋" w:hAnsi="仿宋" w:hint="eastAsia"/>
                <w:sz w:val="24"/>
                <w:szCs w:val="24"/>
              </w:rPr>
              <w:t>时间或具体项目执行时间</w:t>
            </w:r>
            <w:r>
              <w:rPr>
                <w:rFonts w:ascii="仿宋" w:eastAsia="仿宋" w:hAnsi="仿宋"/>
                <w:sz w:val="24"/>
                <w:szCs w:val="24"/>
              </w:rPr>
              <w:t>为准</w:t>
            </w:r>
            <w:r>
              <w:rPr>
                <w:rFonts w:ascii="仿宋" w:eastAsia="仿宋" w:hAnsi="仿宋" w:hint="eastAsia"/>
                <w:sz w:val="24"/>
                <w:szCs w:val="24"/>
              </w:rPr>
              <w:t>）</w:t>
            </w:r>
            <w:proofErr w:type="gramStart"/>
            <w:r>
              <w:rPr>
                <w:rFonts w:ascii="仿宋" w:eastAsia="仿宋" w:hAnsi="仿宋" w:hint="eastAsia"/>
                <w:sz w:val="24"/>
                <w:szCs w:val="24"/>
              </w:rPr>
              <w:t>候选第三</w:t>
            </w:r>
            <w:proofErr w:type="gramEnd"/>
            <w:r>
              <w:rPr>
                <w:rFonts w:ascii="仿宋" w:eastAsia="仿宋" w:hAnsi="仿宋" w:hint="eastAsia"/>
                <w:sz w:val="24"/>
                <w:szCs w:val="24"/>
              </w:rPr>
              <w:t>方机构与国（境）外高校</w:t>
            </w:r>
            <w:r w:rsidR="00BE26F7">
              <w:rPr>
                <w:rFonts w:ascii="仿宋" w:eastAsia="仿宋" w:hAnsi="仿宋" w:hint="eastAsia"/>
                <w:sz w:val="24"/>
                <w:szCs w:val="24"/>
              </w:rPr>
              <w:t>、机构</w:t>
            </w:r>
            <w:r>
              <w:rPr>
                <w:rFonts w:ascii="仿宋" w:eastAsia="仿宋" w:hAnsi="仿宋" w:hint="eastAsia"/>
                <w:sz w:val="24"/>
                <w:szCs w:val="24"/>
              </w:rPr>
              <w:t>合作情况</w:t>
            </w:r>
            <w:r>
              <w:rPr>
                <w:rFonts w:ascii="仿宋" w:eastAsia="仿宋" w:hAnsi="仿宋"/>
                <w:sz w:val="24"/>
                <w:szCs w:val="24"/>
              </w:rPr>
              <w:t>：</w:t>
            </w:r>
            <w:r>
              <w:rPr>
                <w:rFonts w:ascii="仿宋" w:eastAsia="仿宋" w:hAnsi="仿宋" w:hint="eastAsia"/>
                <w:sz w:val="24"/>
                <w:szCs w:val="24"/>
              </w:rPr>
              <w:t>合作高校排名在世界排名前300名（含）的，每有1个合作高校得</w:t>
            </w:r>
            <w:r w:rsidR="004E1998">
              <w:rPr>
                <w:rFonts w:ascii="仿宋" w:eastAsia="仿宋" w:hAnsi="仿宋"/>
                <w:sz w:val="24"/>
                <w:szCs w:val="24"/>
              </w:rPr>
              <w:t>5</w:t>
            </w:r>
            <w:r>
              <w:rPr>
                <w:rFonts w:ascii="仿宋" w:eastAsia="仿宋" w:hAnsi="仿宋" w:hint="eastAsia"/>
                <w:sz w:val="24"/>
                <w:szCs w:val="24"/>
              </w:rPr>
              <w:t>分；</w:t>
            </w:r>
            <w:r w:rsidR="004E1998">
              <w:rPr>
                <w:rFonts w:ascii="仿宋" w:eastAsia="仿宋" w:hAnsi="仿宋" w:hint="eastAsia"/>
                <w:sz w:val="24"/>
                <w:szCs w:val="24"/>
              </w:rPr>
              <w:t>如合作方为</w:t>
            </w:r>
            <w:r w:rsidR="00BE26F7">
              <w:rPr>
                <w:rFonts w:ascii="仿宋" w:eastAsia="仿宋" w:hAnsi="仿宋" w:hint="eastAsia"/>
                <w:sz w:val="24"/>
                <w:szCs w:val="24"/>
              </w:rPr>
              <w:t>知名</w:t>
            </w:r>
            <w:r w:rsidR="004E1998">
              <w:rPr>
                <w:rFonts w:ascii="仿宋" w:eastAsia="仿宋" w:hAnsi="仿宋" w:hint="eastAsia"/>
                <w:sz w:val="24"/>
                <w:szCs w:val="24"/>
              </w:rPr>
              <w:t>国际组织的，每有1个政府间</w:t>
            </w:r>
            <w:r w:rsidR="00BE26F7">
              <w:rPr>
                <w:rFonts w:ascii="仿宋" w:eastAsia="仿宋" w:hAnsi="仿宋" w:hint="eastAsia"/>
                <w:sz w:val="24"/>
                <w:szCs w:val="24"/>
              </w:rPr>
              <w:t>国际</w:t>
            </w:r>
            <w:r w:rsidR="004E1998">
              <w:rPr>
                <w:rFonts w:ascii="仿宋" w:eastAsia="仿宋" w:hAnsi="仿宋" w:hint="eastAsia"/>
                <w:sz w:val="24"/>
                <w:szCs w:val="24"/>
              </w:rPr>
              <w:t>组织</w:t>
            </w:r>
            <w:r w:rsidR="00BE26F7">
              <w:rPr>
                <w:rFonts w:ascii="仿宋" w:eastAsia="仿宋" w:hAnsi="仿宋" w:hint="eastAsia"/>
                <w:sz w:val="24"/>
                <w:szCs w:val="24"/>
              </w:rPr>
              <w:t>得1</w:t>
            </w:r>
            <w:r w:rsidR="00BE26F7">
              <w:rPr>
                <w:rFonts w:ascii="仿宋" w:eastAsia="仿宋" w:hAnsi="仿宋"/>
                <w:sz w:val="24"/>
                <w:szCs w:val="24"/>
              </w:rPr>
              <w:t>0</w:t>
            </w:r>
            <w:r w:rsidR="00BE26F7">
              <w:rPr>
                <w:rFonts w:ascii="仿宋" w:eastAsia="仿宋" w:hAnsi="仿宋" w:hint="eastAsia"/>
                <w:sz w:val="24"/>
                <w:szCs w:val="24"/>
              </w:rPr>
              <w:t>分，每有1个非政府间国际组织得5分；合作方为企业的，每有1个世界五百强企业得5分；</w:t>
            </w:r>
            <w:r>
              <w:rPr>
                <w:rFonts w:ascii="仿宋" w:eastAsia="仿宋" w:hAnsi="仿宋" w:hint="eastAsia"/>
                <w:sz w:val="24"/>
                <w:szCs w:val="24"/>
              </w:rPr>
              <w:t>本项最多得20分。</w:t>
            </w:r>
          </w:p>
          <w:p w14:paraId="037CD304" w14:textId="6D8E8970" w:rsidR="00BF4441" w:rsidRDefault="00D4134C">
            <w:pPr>
              <w:spacing w:line="360" w:lineRule="exact"/>
              <w:ind w:firstLineChars="200" w:firstLine="480"/>
              <w:rPr>
                <w:rFonts w:ascii="仿宋" w:eastAsia="仿宋" w:hAnsi="仿宋" w:hint="eastAsia"/>
                <w:sz w:val="24"/>
                <w:szCs w:val="24"/>
              </w:rPr>
            </w:pPr>
            <w:r>
              <w:rPr>
                <w:rFonts w:ascii="仿宋" w:eastAsia="仿宋" w:hAnsi="仿宋" w:hint="eastAsia"/>
                <w:sz w:val="24"/>
                <w:szCs w:val="24"/>
              </w:rPr>
              <w:t>【提供合作高校</w:t>
            </w:r>
            <w:r w:rsidR="00BE26F7">
              <w:rPr>
                <w:rFonts w:ascii="仿宋" w:eastAsia="仿宋" w:hAnsi="仿宋" w:hint="eastAsia"/>
                <w:sz w:val="24"/>
                <w:szCs w:val="24"/>
              </w:rPr>
              <w:t>、机构</w:t>
            </w:r>
            <w:r>
              <w:rPr>
                <w:rFonts w:ascii="仿宋" w:eastAsia="仿宋" w:hAnsi="仿宋" w:hint="eastAsia"/>
                <w:sz w:val="24"/>
                <w:szCs w:val="24"/>
              </w:rPr>
              <w:t>列表（列明</w:t>
            </w:r>
            <w:r>
              <w:rPr>
                <w:rFonts w:ascii="仿宋" w:eastAsia="仿宋" w:hAnsi="仿宋"/>
                <w:sz w:val="24"/>
                <w:szCs w:val="24"/>
              </w:rPr>
              <w:t>高校</w:t>
            </w:r>
            <w:r>
              <w:rPr>
                <w:rFonts w:ascii="仿宋" w:eastAsia="仿宋" w:hAnsi="仿宋" w:hint="eastAsia"/>
                <w:sz w:val="24"/>
                <w:szCs w:val="24"/>
              </w:rPr>
              <w:t>外文</w:t>
            </w:r>
            <w:r>
              <w:rPr>
                <w:rFonts w:ascii="仿宋" w:eastAsia="仿宋" w:hAnsi="仿宋"/>
                <w:sz w:val="24"/>
                <w:szCs w:val="24"/>
              </w:rPr>
              <w:t>及</w:t>
            </w:r>
            <w:r>
              <w:rPr>
                <w:rFonts w:ascii="仿宋" w:eastAsia="仿宋" w:hAnsi="仿宋" w:hint="eastAsia"/>
                <w:sz w:val="24"/>
                <w:szCs w:val="24"/>
              </w:rPr>
              <w:t>中文</w:t>
            </w:r>
            <w:r>
              <w:rPr>
                <w:rFonts w:ascii="仿宋" w:eastAsia="仿宋" w:hAnsi="仿宋"/>
                <w:sz w:val="24"/>
                <w:szCs w:val="24"/>
              </w:rPr>
              <w:t>名称</w:t>
            </w:r>
            <w:r>
              <w:rPr>
                <w:rFonts w:ascii="仿宋" w:eastAsia="仿宋" w:hAnsi="仿宋" w:hint="eastAsia"/>
                <w:sz w:val="24"/>
                <w:szCs w:val="24"/>
              </w:rPr>
              <w:t>、签订时间</w:t>
            </w:r>
            <w:r>
              <w:rPr>
                <w:rFonts w:ascii="仿宋" w:eastAsia="仿宋" w:hAnsi="仿宋"/>
                <w:sz w:val="24"/>
                <w:szCs w:val="24"/>
              </w:rPr>
              <w:t>、世界排名</w:t>
            </w:r>
            <w:r>
              <w:rPr>
                <w:rFonts w:ascii="仿宋" w:eastAsia="仿宋" w:hAnsi="仿宋" w:hint="eastAsia"/>
                <w:sz w:val="24"/>
                <w:szCs w:val="24"/>
              </w:rPr>
              <w:t>、</w:t>
            </w:r>
            <w:r>
              <w:rPr>
                <w:rFonts w:ascii="仿宋" w:eastAsia="仿宋" w:hAnsi="仿宋"/>
                <w:sz w:val="24"/>
                <w:szCs w:val="24"/>
              </w:rPr>
              <w:t>得分</w:t>
            </w:r>
            <w:r>
              <w:rPr>
                <w:rFonts w:ascii="仿宋" w:eastAsia="仿宋" w:hAnsi="仿宋" w:hint="eastAsia"/>
                <w:sz w:val="24"/>
                <w:szCs w:val="24"/>
              </w:rPr>
              <w:t>等）；提供相应</w:t>
            </w:r>
            <w:r>
              <w:rPr>
                <w:rFonts w:ascii="仿宋" w:eastAsia="仿宋" w:hAnsi="仿宋"/>
                <w:sz w:val="24"/>
                <w:szCs w:val="24"/>
              </w:rPr>
              <w:t>官网</w:t>
            </w:r>
            <w:r>
              <w:rPr>
                <w:rFonts w:ascii="仿宋" w:eastAsia="仿宋" w:hAnsi="仿宋" w:hint="eastAsia"/>
                <w:sz w:val="24"/>
                <w:szCs w:val="24"/>
              </w:rPr>
              <w:t>世界排名</w:t>
            </w:r>
            <w:r>
              <w:rPr>
                <w:rFonts w:ascii="仿宋" w:eastAsia="仿宋" w:hAnsi="仿宋"/>
                <w:sz w:val="24"/>
                <w:szCs w:val="24"/>
              </w:rPr>
              <w:t>截图</w:t>
            </w:r>
            <w:r>
              <w:rPr>
                <w:rFonts w:ascii="仿宋" w:eastAsia="仿宋" w:hAnsi="仿宋" w:hint="eastAsia"/>
                <w:sz w:val="24"/>
                <w:szCs w:val="24"/>
              </w:rPr>
              <w:t>；</w:t>
            </w:r>
            <w:r>
              <w:rPr>
                <w:rFonts w:ascii="仿宋" w:eastAsia="仿宋" w:hAnsi="仿宋"/>
                <w:sz w:val="24"/>
                <w:szCs w:val="24"/>
              </w:rPr>
              <w:t>提供</w:t>
            </w:r>
            <w:r>
              <w:rPr>
                <w:rFonts w:ascii="仿宋" w:eastAsia="仿宋" w:hAnsi="仿宋" w:hint="eastAsia"/>
                <w:sz w:val="24"/>
                <w:szCs w:val="24"/>
              </w:rPr>
              <w:t>招商代理/商业合作合同或校方出具的合作协议或授权书或能证实与国（境）外高校合作关系的项目文件等复印件，原件备查。】</w:t>
            </w:r>
          </w:p>
          <w:p w14:paraId="66B80217" w14:textId="38B5CA24" w:rsidR="00BF4441" w:rsidRDefault="00D4134C">
            <w:pPr>
              <w:spacing w:line="360" w:lineRule="exact"/>
              <w:ind w:firstLineChars="200" w:firstLine="480"/>
              <w:rPr>
                <w:rFonts w:ascii="仿宋" w:eastAsia="仿宋" w:hAnsi="仿宋" w:hint="eastAsia"/>
                <w:sz w:val="24"/>
                <w:szCs w:val="24"/>
              </w:rPr>
            </w:pPr>
            <w:r>
              <w:rPr>
                <w:rFonts w:ascii="仿宋" w:eastAsia="仿宋" w:hAnsi="仿宋" w:hint="eastAsia"/>
                <w:sz w:val="24"/>
                <w:szCs w:val="24"/>
              </w:rPr>
              <w:t>特别说明</w:t>
            </w:r>
            <w:r>
              <w:rPr>
                <w:rFonts w:ascii="仿宋" w:eastAsia="仿宋" w:hAnsi="仿宋"/>
                <w:sz w:val="24"/>
                <w:szCs w:val="24"/>
              </w:rPr>
              <w:t>：</w:t>
            </w:r>
            <w:r>
              <w:rPr>
                <w:rFonts w:ascii="仿宋" w:eastAsia="仿宋" w:hAnsi="仿宋" w:cs="宋体" w:hint="eastAsia"/>
                <w:sz w:val="24"/>
                <w:szCs w:val="24"/>
              </w:rPr>
              <w:t>世界排名包括QS, US NEWS，TIMES，上海交大，</w:t>
            </w:r>
            <w:r>
              <w:rPr>
                <w:rFonts w:ascii="仿宋" w:eastAsia="仿宋" w:hAnsi="仿宋" w:cs="宋体"/>
                <w:sz w:val="24"/>
                <w:szCs w:val="24"/>
              </w:rPr>
              <w:t>满足其一即可</w:t>
            </w:r>
            <w:r>
              <w:rPr>
                <w:rFonts w:ascii="仿宋" w:eastAsia="仿宋" w:hAnsi="仿宋" w:cs="宋体" w:hint="eastAsia"/>
                <w:sz w:val="24"/>
                <w:szCs w:val="24"/>
              </w:rPr>
              <w:t>；</w:t>
            </w:r>
            <w:r>
              <w:rPr>
                <w:rFonts w:ascii="仿宋" w:eastAsia="仿宋" w:hAnsi="仿宋" w:cs="宋体"/>
                <w:sz w:val="24"/>
                <w:szCs w:val="24"/>
              </w:rPr>
              <w:t>排名以</w:t>
            </w:r>
            <w:r>
              <w:rPr>
                <w:rFonts w:ascii="仿宋" w:eastAsia="仿宋" w:hAnsi="仿宋" w:hint="eastAsia"/>
                <w:sz w:val="24"/>
                <w:szCs w:val="24"/>
              </w:rPr>
              <w:t>招商代理/商业合作合同或校方出具的合作协议或授权</w:t>
            </w:r>
            <w:proofErr w:type="gramStart"/>
            <w:r>
              <w:rPr>
                <w:rFonts w:ascii="仿宋" w:eastAsia="仿宋" w:hAnsi="仿宋" w:hint="eastAsia"/>
                <w:sz w:val="24"/>
                <w:szCs w:val="24"/>
              </w:rPr>
              <w:t>书签订</w:t>
            </w:r>
            <w:r>
              <w:rPr>
                <w:rFonts w:ascii="仿宋" w:eastAsia="仿宋" w:hAnsi="仿宋"/>
                <w:sz w:val="24"/>
                <w:szCs w:val="24"/>
              </w:rPr>
              <w:t>年</w:t>
            </w:r>
            <w:proofErr w:type="gramEnd"/>
            <w:r>
              <w:rPr>
                <w:rFonts w:ascii="仿宋" w:eastAsia="仿宋" w:hAnsi="仿宋"/>
                <w:sz w:val="24"/>
                <w:szCs w:val="24"/>
              </w:rPr>
              <w:t>的排名为准。</w:t>
            </w:r>
            <w:r>
              <w:rPr>
                <w:rFonts w:ascii="仿宋" w:eastAsia="仿宋" w:hAnsi="仿宋" w:hint="eastAsia"/>
                <w:sz w:val="24"/>
                <w:szCs w:val="24"/>
              </w:rPr>
              <w:t>同一合作高校</w:t>
            </w:r>
            <w:r w:rsidR="00BE26F7">
              <w:rPr>
                <w:rFonts w:ascii="仿宋" w:eastAsia="仿宋" w:hAnsi="仿宋" w:hint="eastAsia"/>
                <w:sz w:val="24"/>
                <w:szCs w:val="24"/>
              </w:rPr>
              <w:t>、机构</w:t>
            </w:r>
            <w:r>
              <w:rPr>
                <w:rFonts w:ascii="仿宋" w:eastAsia="仿宋" w:hAnsi="仿宋" w:hint="eastAsia"/>
                <w:sz w:val="24"/>
                <w:szCs w:val="24"/>
              </w:rPr>
              <w:t>只计</w:t>
            </w:r>
            <w:r>
              <w:rPr>
                <w:rFonts w:ascii="仿宋" w:eastAsia="仿宋" w:hAnsi="仿宋"/>
                <w:sz w:val="24"/>
                <w:szCs w:val="24"/>
              </w:rPr>
              <w:t>一次分，</w:t>
            </w:r>
            <w:r>
              <w:rPr>
                <w:rFonts w:ascii="仿宋" w:eastAsia="仿宋" w:hAnsi="仿宋" w:hint="eastAsia"/>
                <w:sz w:val="24"/>
                <w:szCs w:val="24"/>
              </w:rPr>
              <w:t>以</w:t>
            </w:r>
            <w:r>
              <w:rPr>
                <w:rFonts w:ascii="仿宋" w:eastAsia="仿宋" w:hAnsi="仿宋"/>
                <w:sz w:val="24"/>
                <w:szCs w:val="24"/>
              </w:rPr>
              <w:t>最高排名计分</w:t>
            </w:r>
            <w:r>
              <w:rPr>
                <w:rFonts w:ascii="仿宋" w:eastAsia="仿宋" w:hAnsi="仿宋" w:hint="eastAsia"/>
                <w:sz w:val="24"/>
                <w:szCs w:val="24"/>
              </w:rPr>
              <w:t>。与第三方中介机构签署的协议不计分。招商代理/商业合作协议，仅证明有商业代理关系；校方出具的合作协议，证明有合作深度和稳定性；授权书/项目执行协议，证明有实质性项目合作。</w:t>
            </w:r>
          </w:p>
          <w:p w14:paraId="3C350AB1" w14:textId="77777777" w:rsidR="00BF4441" w:rsidRDefault="00D4134C">
            <w:pPr>
              <w:spacing w:line="360" w:lineRule="exact"/>
              <w:ind w:firstLineChars="200" w:firstLine="480"/>
              <w:rPr>
                <w:rFonts w:ascii="仿宋" w:eastAsia="仿宋" w:hAnsi="仿宋" w:hint="eastAsia"/>
                <w:sz w:val="24"/>
                <w:szCs w:val="24"/>
              </w:rPr>
            </w:pPr>
            <w:r>
              <w:rPr>
                <w:rFonts w:ascii="仿宋" w:eastAsia="仿宋" w:hAnsi="仿宋" w:hint="eastAsia"/>
                <w:sz w:val="24"/>
                <w:szCs w:val="24"/>
              </w:rPr>
              <w:t>在评审中，如发现以下情况，应降低该项分值或不予认可：协议中无具体权利义务条款，仅为意向性表述；协议签署方为国外高校的"语言中心""继续教育学院"等非主校区单位，且未说明授权关系；协议有效期已过且未续签；无法提供任何实际派送学生的记录。</w:t>
            </w:r>
          </w:p>
        </w:tc>
        <w:tc>
          <w:tcPr>
            <w:tcW w:w="1418" w:type="dxa"/>
            <w:vAlign w:val="center"/>
          </w:tcPr>
          <w:p w14:paraId="59E7F613" w14:textId="77777777" w:rsidR="00BF4441" w:rsidRDefault="00D4134C">
            <w:pPr>
              <w:spacing w:line="360" w:lineRule="exact"/>
              <w:ind w:leftChars="-50" w:left="-105" w:rightChars="-50" w:right="-105"/>
              <w:rPr>
                <w:szCs w:val="21"/>
              </w:rPr>
            </w:pPr>
            <w:r>
              <w:rPr>
                <w:rFonts w:ascii="宋体" w:hAnsi="宋体" w:hint="eastAsia"/>
                <w:szCs w:val="21"/>
              </w:rPr>
              <w:t>（0-20）</w:t>
            </w:r>
          </w:p>
        </w:tc>
      </w:tr>
      <w:tr w:rsidR="00BF4441" w14:paraId="59DFA4F8" w14:textId="77777777">
        <w:trPr>
          <w:trHeight w:val="505"/>
        </w:trPr>
        <w:tc>
          <w:tcPr>
            <w:tcW w:w="964" w:type="dxa"/>
            <w:vMerge/>
            <w:vAlign w:val="center"/>
          </w:tcPr>
          <w:p w14:paraId="292636BF" w14:textId="77777777" w:rsidR="00BF4441" w:rsidRDefault="00BF4441">
            <w:pPr>
              <w:spacing w:line="360" w:lineRule="exact"/>
              <w:jc w:val="center"/>
              <w:rPr>
                <w:rFonts w:ascii="仿宋" w:eastAsia="仿宋" w:hAnsi="仿宋" w:hint="eastAsia"/>
                <w:sz w:val="24"/>
                <w:szCs w:val="24"/>
              </w:rPr>
            </w:pPr>
          </w:p>
        </w:tc>
        <w:tc>
          <w:tcPr>
            <w:tcW w:w="7229" w:type="dxa"/>
            <w:vAlign w:val="center"/>
          </w:tcPr>
          <w:p w14:paraId="3A0EF5A9" w14:textId="77777777" w:rsidR="00BF4441" w:rsidRDefault="00D4134C">
            <w:pPr>
              <w:snapToGrid w:val="0"/>
              <w:spacing w:line="320" w:lineRule="exact"/>
              <w:ind w:firstLineChars="200" w:firstLine="480"/>
              <w:rPr>
                <w:rFonts w:ascii="仿宋" w:eastAsia="仿宋" w:hAnsi="仿宋" w:cs="宋体" w:hint="eastAsia"/>
                <w:sz w:val="24"/>
                <w:szCs w:val="24"/>
              </w:rPr>
            </w:pPr>
            <w:r>
              <w:rPr>
                <w:rFonts w:ascii="仿宋" w:eastAsia="仿宋" w:hAnsi="仿宋" w:cs="宋体" w:hint="eastAsia"/>
                <w:sz w:val="24"/>
                <w:szCs w:val="24"/>
              </w:rPr>
              <w:t>3.国内高校服务案例：2020年以来服务过985/211/双一流高校，以及农林类高校，每提供1个有效案例得5分，最高20分。</w:t>
            </w:r>
          </w:p>
          <w:p w14:paraId="6AF317AE" w14:textId="4C1859D0" w:rsidR="00BF4441" w:rsidRDefault="00D4134C">
            <w:pPr>
              <w:snapToGrid w:val="0"/>
              <w:spacing w:line="320" w:lineRule="exact"/>
              <w:ind w:firstLineChars="200" w:firstLine="480"/>
              <w:rPr>
                <w:rFonts w:ascii="仿宋" w:eastAsia="仿宋" w:hAnsi="仿宋" w:cs="宋体" w:hint="eastAsia"/>
                <w:sz w:val="24"/>
                <w:szCs w:val="24"/>
              </w:rPr>
            </w:pPr>
            <w:r>
              <w:rPr>
                <w:rFonts w:ascii="仿宋" w:eastAsia="仿宋" w:hAnsi="仿宋" w:hint="eastAsia"/>
                <w:sz w:val="24"/>
                <w:szCs w:val="24"/>
              </w:rPr>
              <w:t>【</w:t>
            </w:r>
            <w:r>
              <w:rPr>
                <w:rFonts w:ascii="仿宋" w:eastAsia="仿宋" w:hAnsi="仿宋" w:cs="宋体" w:hint="eastAsia"/>
                <w:sz w:val="24"/>
                <w:szCs w:val="24"/>
              </w:rPr>
              <w:t>提供：高校列表（名称、类别等）、提供</w:t>
            </w:r>
            <w:r>
              <w:rPr>
                <w:rFonts w:ascii="仿宋" w:eastAsia="仿宋" w:hAnsi="仿宋" w:hint="eastAsia"/>
                <w:sz w:val="24"/>
                <w:szCs w:val="24"/>
              </w:rPr>
              <w:t>招商代理/商业</w:t>
            </w:r>
            <w:r>
              <w:rPr>
                <w:rFonts w:ascii="仿宋" w:eastAsia="仿宋" w:hAnsi="仿宋" w:cs="宋体" w:hint="eastAsia"/>
                <w:sz w:val="24"/>
                <w:szCs w:val="24"/>
              </w:rPr>
              <w:t>合作合同或校方出具的排他性合作协议或授权书等复印件，原件备查，项目列表（需包含项目信息、参与学生人数等）</w:t>
            </w:r>
            <w:r>
              <w:rPr>
                <w:rFonts w:ascii="仿宋" w:eastAsia="仿宋" w:hAnsi="仿宋" w:hint="eastAsia"/>
                <w:sz w:val="24"/>
                <w:szCs w:val="24"/>
              </w:rPr>
              <w:t>】</w:t>
            </w:r>
          </w:p>
        </w:tc>
        <w:tc>
          <w:tcPr>
            <w:tcW w:w="1418" w:type="dxa"/>
            <w:vAlign w:val="center"/>
          </w:tcPr>
          <w:p w14:paraId="0AE04C66" w14:textId="77777777" w:rsidR="00BF4441" w:rsidRDefault="00D4134C">
            <w:pPr>
              <w:spacing w:line="360" w:lineRule="exact"/>
              <w:ind w:leftChars="-50" w:left="-105" w:rightChars="-50" w:right="-105"/>
              <w:rPr>
                <w:rFonts w:ascii="宋体" w:hAnsi="宋体" w:hint="eastAsia"/>
                <w:szCs w:val="21"/>
              </w:rPr>
            </w:pPr>
            <w:r>
              <w:rPr>
                <w:rFonts w:ascii="宋体" w:hAnsi="宋体" w:hint="eastAsia"/>
                <w:szCs w:val="21"/>
              </w:rPr>
              <w:t>（0-20）</w:t>
            </w:r>
          </w:p>
        </w:tc>
      </w:tr>
      <w:tr w:rsidR="00BF4441" w14:paraId="5A68B724" w14:textId="77777777">
        <w:trPr>
          <w:trHeight w:val="505"/>
        </w:trPr>
        <w:tc>
          <w:tcPr>
            <w:tcW w:w="964" w:type="dxa"/>
            <w:vMerge/>
            <w:vAlign w:val="center"/>
          </w:tcPr>
          <w:p w14:paraId="73C8959B" w14:textId="77777777" w:rsidR="00BF4441" w:rsidRDefault="00BF4441">
            <w:pPr>
              <w:spacing w:line="360" w:lineRule="exact"/>
              <w:jc w:val="center"/>
              <w:rPr>
                <w:rFonts w:ascii="仿宋" w:eastAsia="仿宋" w:hAnsi="仿宋" w:hint="eastAsia"/>
                <w:sz w:val="24"/>
                <w:szCs w:val="24"/>
              </w:rPr>
            </w:pPr>
          </w:p>
        </w:tc>
        <w:tc>
          <w:tcPr>
            <w:tcW w:w="7229" w:type="dxa"/>
            <w:vAlign w:val="center"/>
          </w:tcPr>
          <w:p w14:paraId="71206181" w14:textId="77777777" w:rsidR="00BF4441" w:rsidRDefault="00D4134C">
            <w:pPr>
              <w:snapToGrid w:val="0"/>
              <w:spacing w:line="320" w:lineRule="exact"/>
              <w:ind w:firstLineChars="200" w:firstLine="480"/>
              <w:rPr>
                <w:rFonts w:ascii="仿宋" w:eastAsia="仿宋" w:hAnsi="仿宋" w:cs="宋体" w:hint="eastAsia"/>
                <w:sz w:val="24"/>
                <w:szCs w:val="24"/>
              </w:rPr>
            </w:pPr>
            <w:r>
              <w:rPr>
                <w:rFonts w:ascii="仿宋" w:eastAsia="仿宋" w:hAnsi="仿宋" w:cs="宋体" w:hint="eastAsia"/>
                <w:sz w:val="24"/>
                <w:szCs w:val="24"/>
              </w:rPr>
              <w:t>4.国内高校推荐信：985或211高校每封5分，其他一般本科高校每提供</w:t>
            </w:r>
            <w:r>
              <w:rPr>
                <w:rFonts w:ascii="仿宋" w:eastAsia="仿宋" w:hAnsi="仿宋" w:cs="宋体"/>
                <w:sz w:val="24"/>
                <w:szCs w:val="24"/>
              </w:rPr>
              <w:t>1</w:t>
            </w:r>
            <w:r>
              <w:rPr>
                <w:rFonts w:ascii="仿宋" w:eastAsia="仿宋" w:hAnsi="仿宋" w:cs="宋体" w:hint="eastAsia"/>
                <w:sz w:val="24"/>
                <w:szCs w:val="24"/>
              </w:rPr>
              <w:t>封得2分，本</w:t>
            </w:r>
            <w:r>
              <w:rPr>
                <w:rFonts w:ascii="仿宋" w:eastAsia="仿宋" w:hAnsi="仿宋" w:cs="宋体"/>
                <w:sz w:val="24"/>
                <w:szCs w:val="24"/>
              </w:rPr>
              <w:t>项最多</w:t>
            </w:r>
            <w:r>
              <w:rPr>
                <w:rFonts w:ascii="仿宋" w:eastAsia="仿宋" w:hAnsi="仿宋" w:cs="宋体" w:hint="eastAsia"/>
                <w:sz w:val="24"/>
                <w:szCs w:val="24"/>
              </w:rPr>
              <w:t>得10分。</w:t>
            </w:r>
          </w:p>
          <w:p w14:paraId="024977FF" w14:textId="77777777" w:rsidR="00BF4441" w:rsidRDefault="00D4134C">
            <w:pPr>
              <w:spacing w:line="360" w:lineRule="exact"/>
              <w:ind w:firstLine="420"/>
              <w:rPr>
                <w:rFonts w:ascii="仿宋" w:eastAsia="仿宋" w:hAnsi="仿宋" w:cs="宋体" w:hint="eastAsia"/>
                <w:sz w:val="24"/>
                <w:szCs w:val="24"/>
              </w:rPr>
            </w:pPr>
            <w:r>
              <w:rPr>
                <w:rFonts w:ascii="仿宋" w:eastAsia="仿宋" w:hAnsi="仿宋" w:hint="eastAsia"/>
                <w:sz w:val="24"/>
                <w:szCs w:val="24"/>
              </w:rPr>
              <w:t>【提供高校列表（列明</w:t>
            </w:r>
            <w:r>
              <w:rPr>
                <w:rFonts w:ascii="仿宋" w:eastAsia="仿宋" w:hAnsi="仿宋"/>
                <w:sz w:val="24"/>
                <w:szCs w:val="24"/>
              </w:rPr>
              <w:t>高校</w:t>
            </w:r>
            <w:r>
              <w:rPr>
                <w:rFonts w:ascii="仿宋" w:eastAsia="仿宋" w:hAnsi="仿宋" w:hint="eastAsia"/>
                <w:sz w:val="24"/>
                <w:szCs w:val="24"/>
              </w:rPr>
              <w:t>中文</w:t>
            </w:r>
            <w:r>
              <w:rPr>
                <w:rFonts w:ascii="仿宋" w:eastAsia="仿宋" w:hAnsi="仿宋"/>
                <w:sz w:val="24"/>
                <w:szCs w:val="24"/>
              </w:rPr>
              <w:t>名称</w:t>
            </w:r>
            <w:r>
              <w:rPr>
                <w:rFonts w:ascii="仿宋" w:eastAsia="仿宋" w:hAnsi="仿宋" w:hint="eastAsia"/>
                <w:sz w:val="24"/>
                <w:szCs w:val="24"/>
              </w:rPr>
              <w:t>、高校类别等）、具体项</w:t>
            </w:r>
            <w:r>
              <w:rPr>
                <w:rFonts w:ascii="仿宋" w:eastAsia="仿宋" w:hAnsi="仿宋" w:hint="eastAsia"/>
                <w:sz w:val="24"/>
                <w:szCs w:val="24"/>
              </w:rPr>
              <w:lastRenderedPageBreak/>
              <w:t>目、参与学生人数等，提供推荐信复印件，原件备查。推荐信需包含对过往合作项目的具体评价（如服务质量、学生反馈、安全记录等），并加盖高校相关部门公章。】</w:t>
            </w:r>
          </w:p>
        </w:tc>
        <w:tc>
          <w:tcPr>
            <w:tcW w:w="1418" w:type="dxa"/>
            <w:vAlign w:val="center"/>
          </w:tcPr>
          <w:p w14:paraId="578D14ED" w14:textId="77777777" w:rsidR="00BF4441" w:rsidRDefault="00D4134C">
            <w:pPr>
              <w:spacing w:line="360" w:lineRule="exact"/>
              <w:ind w:leftChars="-50" w:left="-105" w:rightChars="-50" w:right="-105"/>
              <w:rPr>
                <w:rFonts w:ascii="宋体" w:hAnsi="宋体" w:hint="eastAsia"/>
                <w:szCs w:val="21"/>
              </w:rPr>
            </w:pPr>
            <w:r>
              <w:rPr>
                <w:rFonts w:ascii="宋体" w:hAnsi="宋体" w:hint="eastAsia"/>
                <w:szCs w:val="21"/>
              </w:rPr>
              <w:lastRenderedPageBreak/>
              <w:t>（0-10）</w:t>
            </w:r>
          </w:p>
        </w:tc>
      </w:tr>
      <w:tr w:rsidR="00BF4441" w14:paraId="39761AA3" w14:textId="77777777">
        <w:tc>
          <w:tcPr>
            <w:tcW w:w="964" w:type="dxa"/>
            <w:vMerge w:val="restart"/>
            <w:vAlign w:val="center"/>
          </w:tcPr>
          <w:p w14:paraId="7E46D842" w14:textId="77777777" w:rsidR="00BF4441" w:rsidRDefault="00D4134C">
            <w:pPr>
              <w:spacing w:line="360" w:lineRule="exact"/>
              <w:jc w:val="center"/>
              <w:rPr>
                <w:rFonts w:ascii="仿宋" w:eastAsia="仿宋" w:hAnsi="仿宋" w:hint="eastAsia"/>
                <w:sz w:val="24"/>
                <w:szCs w:val="24"/>
              </w:rPr>
            </w:pPr>
            <w:r>
              <w:rPr>
                <w:rFonts w:ascii="仿宋" w:eastAsia="仿宋" w:hAnsi="仿宋" w:hint="eastAsia"/>
                <w:sz w:val="24"/>
                <w:szCs w:val="24"/>
              </w:rPr>
              <w:t>主观</w:t>
            </w:r>
          </w:p>
          <w:p w14:paraId="7EE369AA" w14:textId="77777777" w:rsidR="00BF4441" w:rsidRDefault="00D4134C">
            <w:pPr>
              <w:spacing w:line="360" w:lineRule="exact"/>
              <w:jc w:val="center"/>
              <w:rPr>
                <w:rFonts w:ascii="仿宋" w:eastAsia="仿宋" w:hAnsi="仿宋" w:hint="eastAsia"/>
                <w:sz w:val="24"/>
                <w:szCs w:val="24"/>
              </w:rPr>
            </w:pPr>
            <w:r>
              <w:rPr>
                <w:rFonts w:ascii="仿宋" w:eastAsia="仿宋" w:hAnsi="仿宋" w:hint="eastAsia"/>
                <w:sz w:val="24"/>
                <w:szCs w:val="24"/>
              </w:rPr>
              <w:t>评价</w:t>
            </w:r>
          </w:p>
          <w:p w14:paraId="75598B2D" w14:textId="77777777" w:rsidR="00BF4441" w:rsidRDefault="00D4134C">
            <w:pPr>
              <w:spacing w:line="360" w:lineRule="exact"/>
              <w:jc w:val="center"/>
              <w:rPr>
                <w:rFonts w:ascii="仿宋" w:eastAsia="仿宋" w:hAnsi="仿宋" w:hint="eastAsia"/>
                <w:sz w:val="24"/>
                <w:szCs w:val="24"/>
              </w:rPr>
            </w:pPr>
            <w:r>
              <w:rPr>
                <w:rFonts w:ascii="仿宋" w:eastAsia="仿宋" w:hAnsi="仿宋" w:hint="eastAsia"/>
                <w:sz w:val="24"/>
                <w:szCs w:val="24"/>
              </w:rPr>
              <w:t>（服务方案）</w:t>
            </w:r>
          </w:p>
        </w:tc>
        <w:tc>
          <w:tcPr>
            <w:tcW w:w="7229" w:type="dxa"/>
            <w:vAlign w:val="center"/>
          </w:tcPr>
          <w:p w14:paraId="073D3743" w14:textId="77777777" w:rsidR="00BF4441" w:rsidRDefault="00D4134C">
            <w:pPr>
              <w:spacing w:line="360" w:lineRule="exact"/>
              <w:ind w:firstLineChars="200" w:firstLine="480"/>
              <w:rPr>
                <w:rFonts w:ascii="仿宋" w:eastAsia="仿宋" w:hAnsi="仿宋" w:hint="eastAsia"/>
                <w:sz w:val="24"/>
                <w:szCs w:val="24"/>
              </w:rPr>
            </w:pPr>
            <w:r>
              <w:rPr>
                <w:rFonts w:ascii="仿宋" w:eastAsia="仿宋" w:hAnsi="仿宋" w:hint="eastAsia"/>
                <w:sz w:val="24"/>
                <w:szCs w:val="24"/>
              </w:rPr>
              <w:t>1.公司整体团队架构及人员配置：团队组织架构完整、分工明确，项目经理及团队服务经验丰富，熟悉相关法律法规，开发学生出国（境）交流学习技术业务能力强。</w:t>
            </w:r>
            <w:proofErr w:type="gramStart"/>
            <w:r>
              <w:rPr>
                <w:rFonts w:ascii="仿宋" w:eastAsia="仿宋" w:hAnsi="仿宋" w:hint="eastAsia"/>
                <w:sz w:val="24"/>
                <w:szCs w:val="24"/>
              </w:rPr>
              <w:t>评价优得</w:t>
            </w:r>
            <w:proofErr w:type="gramEnd"/>
            <w:r>
              <w:rPr>
                <w:rFonts w:ascii="仿宋" w:eastAsia="仿宋" w:hAnsi="仿宋" w:hint="eastAsia"/>
                <w:sz w:val="24"/>
                <w:szCs w:val="24"/>
              </w:rPr>
              <w:t>10-9分；</w:t>
            </w:r>
            <w:proofErr w:type="gramStart"/>
            <w:r>
              <w:rPr>
                <w:rFonts w:ascii="仿宋" w:eastAsia="仿宋" w:hAnsi="仿宋" w:hint="eastAsia"/>
                <w:sz w:val="24"/>
                <w:szCs w:val="24"/>
              </w:rPr>
              <w:t>良得</w:t>
            </w:r>
            <w:proofErr w:type="gramEnd"/>
            <w:r>
              <w:rPr>
                <w:rFonts w:ascii="仿宋" w:eastAsia="仿宋" w:hAnsi="仿宋"/>
                <w:sz w:val="24"/>
                <w:szCs w:val="24"/>
              </w:rPr>
              <w:t>8</w:t>
            </w:r>
            <w:r>
              <w:rPr>
                <w:rFonts w:ascii="仿宋" w:eastAsia="仿宋" w:hAnsi="仿宋" w:hint="eastAsia"/>
                <w:sz w:val="24"/>
                <w:szCs w:val="24"/>
              </w:rPr>
              <w:t>-7分；一般得6-</w:t>
            </w:r>
            <w:r>
              <w:rPr>
                <w:rFonts w:ascii="仿宋" w:eastAsia="仿宋" w:hAnsi="仿宋"/>
                <w:sz w:val="24"/>
                <w:szCs w:val="24"/>
              </w:rPr>
              <w:t>5</w:t>
            </w:r>
            <w:r>
              <w:rPr>
                <w:rFonts w:ascii="仿宋" w:eastAsia="仿宋" w:hAnsi="仿宋" w:hint="eastAsia"/>
                <w:sz w:val="24"/>
                <w:szCs w:val="24"/>
              </w:rPr>
              <w:t>分；差得4-3分，没有得0分</w:t>
            </w:r>
            <w:r>
              <w:rPr>
                <w:rFonts w:ascii="仿宋" w:eastAsia="仿宋" w:hAnsi="仿宋"/>
                <w:sz w:val="24"/>
                <w:szCs w:val="24"/>
              </w:rPr>
              <w:t>。</w:t>
            </w:r>
          </w:p>
        </w:tc>
        <w:tc>
          <w:tcPr>
            <w:tcW w:w="1418" w:type="dxa"/>
            <w:vAlign w:val="center"/>
          </w:tcPr>
          <w:p w14:paraId="527DA6D5" w14:textId="77777777" w:rsidR="00BF4441" w:rsidRDefault="00D4134C">
            <w:pPr>
              <w:spacing w:line="360" w:lineRule="exact"/>
              <w:ind w:leftChars="-50" w:left="-105" w:rightChars="-50" w:right="-105"/>
              <w:rPr>
                <w:rFonts w:ascii="宋体" w:hAnsi="宋体" w:cs="Calibri" w:hint="eastAsia"/>
                <w:szCs w:val="21"/>
              </w:rPr>
            </w:pPr>
            <w:r>
              <w:rPr>
                <w:rFonts w:ascii="宋体" w:hAnsi="宋体" w:cs="Calibri" w:hint="eastAsia"/>
                <w:szCs w:val="21"/>
              </w:rPr>
              <w:t>（0-10）</w:t>
            </w:r>
          </w:p>
        </w:tc>
      </w:tr>
      <w:tr w:rsidR="00BF4441" w14:paraId="5EA8E7F3" w14:textId="77777777">
        <w:tc>
          <w:tcPr>
            <w:tcW w:w="964" w:type="dxa"/>
            <w:vMerge/>
            <w:vAlign w:val="center"/>
          </w:tcPr>
          <w:p w14:paraId="02E8B037" w14:textId="77777777" w:rsidR="00BF4441" w:rsidRDefault="00BF4441">
            <w:pPr>
              <w:spacing w:line="360" w:lineRule="exact"/>
              <w:jc w:val="center"/>
              <w:rPr>
                <w:rFonts w:ascii="仿宋" w:eastAsia="仿宋" w:hAnsi="仿宋" w:hint="eastAsia"/>
                <w:sz w:val="24"/>
                <w:szCs w:val="24"/>
              </w:rPr>
            </w:pPr>
          </w:p>
        </w:tc>
        <w:tc>
          <w:tcPr>
            <w:tcW w:w="7229" w:type="dxa"/>
            <w:vAlign w:val="center"/>
          </w:tcPr>
          <w:p w14:paraId="33BCEF05" w14:textId="77777777" w:rsidR="00BF4441" w:rsidRDefault="00D4134C">
            <w:pPr>
              <w:spacing w:line="360" w:lineRule="exact"/>
              <w:ind w:firstLineChars="200" w:firstLine="480"/>
              <w:rPr>
                <w:rFonts w:ascii="仿宋" w:eastAsia="仿宋" w:hAnsi="仿宋" w:hint="eastAsia"/>
                <w:sz w:val="24"/>
                <w:szCs w:val="24"/>
              </w:rPr>
            </w:pPr>
            <w:r>
              <w:rPr>
                <w:rFonts w:ascii="仿宋" w:eastAsia="仿宋" w:hAnsi="仿宋" w:hint="eastAsia"/>
                <w:sz w:val="24"/>
                <w:szCs w:val="24"/>
              </w:rPr>
              <w:t>2.方案设计实施以及全程服务能力等：</w:t>
            </w:r>
            <w:r>
              <w:rPr>
                <w:rFonts w:ascii="仿宋" w:eastAsia="仿宋" w:hAnsi="仿宋" w:cs="宋体" w:hint="eastAsia"/>
                <w:sz w:val="24"/>
                <w:szCs w:val="24"/>
              </w:rPr>
              <w:t>方案完善度、针对性、响应、计划和安排、性价比。</w:t>
            </w:r>
            <w:r>
              <w:rPr>
                <w:rFonts w:ascii="仿宋" w:eastAsia="仿宋" w:hAnsi="仿宋" w:hint="eastAsia"/>
                <w:sz w:val="24"/>
                <w:szCs w:val="24"/>
              </w:rPr>
              <w:t>能提供前期调研→方案设计→校内宣讲→行前培训→境外落地→应急处置→回国复盘全链条服务。</w:t>
            </w:r>
            <w:proofErr w:type="gramStart"/>
            <w:r>
              <w:rPr>
                <w:rFonts w:ascii="仿宋" w:eastAsia="仿宋" w:hAnsi="仿宋" w:hint="eastAsia"/>
                <w:sz w:val="24"/>
                <w:szCs w:val="24"/>
              </w:rPr>
              <w:t>优得10分</w:t>
            </w:r>
            <w:proofErr w:type="gramEnd"/>
            <w:r>
              <w:rPr>
                <w:rFonts w:ascii="仿宋" w:eastAsia="仿宋" w:hAnsi="仿宋" w:hint="eastAsia"/>
                <w:sz w:val="24"/>
                <w:szCs w:val="24"/>
              </w:rPr>
              <w:t>；</w:t>
            </w:r>
            <w:proofErr w:type="gramStart"/>
            <w:r>
              <w:rPr>
                <w:rFonts w:ascii="仿宋" w:eastAsia="仿宋" w:hAnsi="仿宋" w:hint="eastAsia"/>
                <w:sz w:val="24"/>
                <w:szCs w:val="24"/>
              </w:rPr>
              <w:t>良得</w:t>
            </w:r>
            <w:r>
              <w:rPr>
                <w:rFonts w:ascii="仿宋" w:eastAsia="仿宋" w:hAnsi="仿宋"/>
                <w:sz w:val="24"/>
                <w:szCs w:val="24"/>
              </w:rPr>
              <w:t>8</w:t>
            </w:r>
            <w:r>
              <w:rPr>
                <w:rFonts w:ascii="仿宋" w:eastAsia="仿宋" w:hAnsi="仿宋" w:hint="eastAsia"/>
                <w:sz w:val="24"/>
                <w:szCs w:val="24"/>
              </w:rPr>
              <w:t>分</w:t>
            </w:r>
            <w:proofErr w:type="gramEnd"/>
            <w:r>
              <w:rPr>
                <w:rFonts w:ascii="仿宋" w:eastAsia="仿宋" w:hAnsi="仿宋" w:hint="eastAsia"/>
                <w:sz w:val="24"/>
                <w:szCs w:val="24"/>
              </w:rPr>
              <w:t>；一般得</w:t>
            </w:r>
            <w:r>
              <w:rPr>
                <w:rFonts w:ascii="仿宋" w:eastAsia="仿宋" w:hAnsi="仿宋"/>
                <w:sz w:val="24"/>
                <w:szCs w:val="24"/>
              </w:rPr>
              <w:t>5</w:t>
            </w:r>
            <w:r>
              <w:rPr>
                <w:rFonts w:ascii="仿宋" w:eastAsia="仿宋" w:hAnsi="仿宋" w:hint="eastAsia"/>
                <w:sz w:val="24"/>
                <w:szCs w:val="24"/>
              </w:rPr>
              <w:t>分；差或没有得0分</w:t>
            </w:r>
            <w:r>
              <w:rPr>
                <w:rFonts w:ascii="仿宋" w:eastAsia="仿宋" w:hAnsi="仿宋"/>
                <w:sz w:val="24"/>
                <w:szCs w:val="24"/>
              </w:rPr>
              <w:t>。</w:t>
            </w:r>
          </w:p>
        </w:tc>
        <w:tc>
          <w:tcPr>
            <w:tcW w:w="1418" w:type="dxa"/>
            <w:vAlign w:val="center"/>
          </w:tcPr>
          <w:p w14:paraId="722A5FC4" w14:textId="77777777" w:rsidR="00BF4441" w:rsidRDefault="00D4134C">
            <w:pPr>
              <w:spacing w:line="360" w:lineRule="exact"/>
              <w:ind w:leftChars="-50" w:left="-105" w:rightChars="-50" w:right="-105"/>
              <w:rPr>
                <w:rFonts w:ascii="宋体" w:hAnsi="宋体" w:cs="Calibri" w:hint="eastAsia"/>
                <w:szCs w:val="21"/>
              </w:rPr>
            </w:pPr>
            <w:r>
              <w:rPr>
                <w:rFonts w:ascii="宋体" w:hAnsi="宋体" w:cs="Calibri" w:hint="eastAsia"/>
                <w:szCs w:val="21"/>
              </w:rPr>
              <w:t>（0-10）</w:t>
            </w:r>
          </w:p>
        </w:tc>
      </w:tr>
      <w:tr w:rsidR="00BF4441" w14:paraId="0A178F1E" w14:textId="77777777">
        <w:tc>
          <w:tcPr>
            <w:tcW w:w="964" w:type="dxa"/>
            <w:vMerge/>
            <w:vAlign w:val="center"/>
          </w:tcPr>
          <w:p w14:paraId="10D737F6" w14:textId="77777777" w:rsidR="00BF4441" w:rsidRDefault="00BF4441">
            <w:pPr>
              <w:spacing w:line="360" w:lineRule="exact"/>
              <w:jc w:val="center"/>
              <w:rPr>
                <w:rFonts w:ascii="仿宋" w:eastAsia="仿宋" w:hAnsi="仿宋" w:hint="eastAsia"/>
                <w:sz w:val="24"/>
                <w:szCs w:val="24"/>
              </w:rPr>
            </w:pPr>
          </w:p>
        </w:tc>
        <w:tc>
          <w:tcPr>
            <w:tcW w:w="7229" w:type="dxa"/>
            <w:vAlign w:val="center"/>
          </w:tcPr>
          <w:p w14:paraId="2B8A9450" w14:textId="77777777" w:rsidR="00BF4441" w:rsidRDefault="00D4134C">
            <w:pPr>
              <w:spacing w:line="360" w:lineRule="exact"/>
              <w:ind w:firstLineChars="200" w:firstLine="480"/>
              <w:rPr>
                <w:rFonts w:ascii="仿宋" w:eastAsia="仿宋" w:hAnsi="仿宋" w:hint="eastAsia"/>
                <w:sz w:val="24"/>
                <w:szCs w:val="24"/>
              </w:rPr>
            </w:pPr>
            <w:r>
              <w:rPr>
                <w:rFonts w:ascii="仿宋" w:eastAsia="仿宋" w:hAnsi="仿宋" w:hint="eastAsia"/>
                <w:sz w:val="24"/>
                <w:szCs w:val="24"/>
              </w:rPr>
              <w:t>3.内控制度与安全应急体系：</w:t>
            </w:r>
            <w:r>
              <w:rPr>
                <w:rFonts w:ascii="仿宋" w:eastAsia="仿宋" w:hAnsi="仿宋" w:hint="eastAsia"/>
                <w:kern w:val="2"/>
                <w:sz w:val="24"/>
                <w:szCs w:val="24"/>
              </w:rPr>
              <w:t>根据</w:t>
            </w:r>
            <w:proofErr w:type="gramStart"/>
            <w:r>
              <w:rPr>
                <w:rFonts w:ascii="仿宋" w:eastAsia="仿宋" w:hAnsi="仿宋" w:hint="eastAsia"/>
                <w:kern w:val="2"/>
                <w:sz w:val="24"/>
                <w:szCs w:val="24"/>
              </w:rPr>
              <w:t>候选第三</w:t>
            </w:r>
            <w:proofErr w:type="gramEnd"/>
            <w:r>
              <w:rPr>
                <w:rFonts w:ascii="仿宋" w:eastAsia="仿宋" w:hAnsi="仿宋" w:hint="eastAsia"/>
                <w:kern w:val="2"/>
                <w:sz w:val="24"/>
                <w:szCs w:val="24"/>
              </w:rPr>
              <w:t>方机构提供的管理制度、服务质量风险防控、安全风险防控等内部管理文件进行评定。</w:t>
            </w:r>
            <w:r>
              <w:rPr>
                <w:rFonts w:ascii="仿宋" w:eastAsia="仿宋" w:hAnsi="仿宋" w:cs="宋体" w:hint="eastAsia"/>
                <w:sz w:val="24"/>
                <w:szCs w:val="24"/>
              </w:rPr>
              <w:t>保障措施严密得当、服务承诺明确合理，突发情况处理预案详实。</w:t>
            </w:r>
            <w:proofErr w:type="gramStart"/>
            <w:r>
              <w:rPr>
                <w:rFonts w:ascii="仿宋" w:eastAsia="仿宋" w:hAnsi="仿宋" w:cs="宋体" w:hint="eastAsia"/>
                <w:sz w:val="24"/>
                <w:szCs w:val="24"/>
              </w:rPr>
              <w:t>优得</w:t>
            </w:r>
            <w:r>
              <w:rPr>
                <w:rFonts w:ascii="仿宋" w:eastAsia="仿宋" w:hAnsi="仿宋" w:cs="宋体"/>
                <w:sz w:val="24"/>
                <w:szCs w:val="24"/>
              </w:rPr>
              <w:t>10</w:t>
            </w:r>
            <w:r>
              <w:rPr>
                <w:rFonts w:ascii="仿宋" w:eastAsia="仿宋" w:hAnsi="仿宋" w:cs="宋体" w:hint="eastAsia"/>
                <w:sz w:val="24"/>
                <w:szCs w:val="24"/>
              </w:rPr>
              <w:t>分</w:t>
            </w:r>
            <w:proofErr w:type="gramEnd"/>
            <w:r>
              <w:rPr>
                <w:rFonts w:ascii="仿宋" w:eastAsia="仿宋" w:hAnsi="仿宋" w:cs="宋体" w:hint="eastAsia"/>
                <w:sz w:val="24"/>
                <w:szCs w:val="24"/>
              </w:rPr>
              <w:t>；</w:t>
            </w:r>
            <w:proofErr w:type="gramStart"/>
            <w:r>
              <w:rPr>
                <w:rFonts w:ascii="仿宋" w:eastAsia="仿宋" w:hAnsi="仿宋" w:cs="宋体" w:hint="eastAsia"/>
                <w:sz w:val="24"/>
                <w:szCs w:val="24"/>
              </w:rPr>
              <w:t>良得</w:t>
            </w:r>
            <w:r>
              <w:rPr>
                <w:rFonts w:ascii="仿宋" w:eastAsia="仿宋" w:hAnsi="仿宋"/>
                <w:sz w:val="24"/>
                <w:szCs w:val="24"/>
              </w:rPr>
              <w:t>8</w:t>
            </w:r>
            <w:r>
              <w:rPr>
                <w:rFonts w:ascii="仿宋" w:eastAsia="仿宋" w:hAnsi="仿宋" w:cs="宋体" w:hint="eastAsia"/>
                <w:sz w:val="24"/>
                <w:szCs w:val="24"/>
              </w:rPr>
              <w:t>分</w:t>
            </w:r>
            <w:proofErr w:type="gramEnd"/>
            <w:r>
              <w:rPr>
                <w:rFonts w:ascii="仿宋" w:eastAsia="仿宋" w:hAnsi="仿宋" w:cs="宋体" w:hint="eastAsia"/>
                <w:sz w:val="24"/>
                <w:szCs w:val="24"/>
              </w:rPr>
              <w:t>；一般得</w:t>
            </w:r>
            <w:r>
              <w:rPr>
                <w:rFonts w:ascii="仿宋" w:eastAsia="仿宋" w:hAnsi="仿宋"/>
                <w:sz w:val="24"/>
                <w:szCs w:val="24"/>
              </w:rPr>
              <w:t>5</w:t>
            </w:r>
            <w:r>
              <w:rPr>
                <w:rFonts w:ascii="仿宋" w:eastAsia="仿宋" w:hAnsi="仿宋" w:cs="宋体" w:hint="eastAsia"/>
                <w:sz w:val="24"/>
                <w:szCs w:val="24"/>
              </w:rPr>
              <w:t>分；差或没有的得</w:t>
            </w:r>
            <w:r>
              <w:rPr>
                <w:rFonts w:ascii="仿宋" w:eastAsia="仿宋" w:hAnsi="仿宋" w:hint="eastAsia"/>
                <w:sz w:val="24"/>
                <w:szCs w:val="24"/>
              </w:rPr>
              <w:t>0</w:t>
            </w:r>
            <w:r>
              <w:rPr>
                <w:rFonts w:ascii="仿宋" w:eastAsia="仿宋" w:hAnsi="仿宋" w:cs="宋体" w:hint="eastAsia"/>
                <w:sz w:val="24"/>
                <w:szCs w:val="24"/>
              </w:rPr>
              <w:t>分。</w:t>
            </w:r>
          </w:p>
        </w:tc>
        <w:tc>
          <w:tcPr>
            <w:tcW w:w="1418" w:type="dxa"/>
            <w:vAlign w:val="center"/>
          </w:tcPr>
          <w:p w14:paraId="7E688086" w14:textId="77777777" w:rsidR="00BF4441" w:rsidRDefault="00D4134C">
            <w:pPr>
              <w:spacing w:line="360" w:lineRule="exact"/>
              <w:ind w:leftChars="-50" w:left="-105" w:rightChars="-50" w:right="-105"/>
              <w:rPr>
                <w:rFonts w:ascii="宋体" w:hAnsi="宋体" w:cs="Calibri" w:hint="eastAsia"/>
                <w:szCs w:val="21"/>
              </w:rPr>
            </w:pPr>
            <w:r>
              <w:rPr>
                <w:rFonts w:ascii="宋体" w:hAnsi="宋体" w:cs="Calibri" w:hint="eastAsia"/>
                <w:szCs w:val="21"/>
              </w:rPr>
              <w:t>（0-10）</w:t>
            </w:r>
          </w:p>
        </w:tc>
      </w:tr>
      <w:tr w:rsidR="00BF4441" w14:paraId="60A5310B" w14:textId="77777777">
        <w:tc>
          <w:tcPr>
            <w:tcW w:w="964" w:type="dxa"/>
            <w:vMerge/>
            <w:vAlign w:val="center"/>
          </w:tcPr>
          <w:p w14:paraId="44DA1DE2" w14:textId="77777777" w:rsidR="00BF4441" w:rsidRDefault="00BF4441">
            <w:pPr>
              <w:spacing w:line="360" w:lineRule="exact"/>
              <w:jc w:val="center"/>
              <w:rPr>
                <w:rFonts w:ascii="仿宋" w:eastAsia="仿宋" w:hAnsi="仿宋" w:hint="eastAsia"/>
                <w:sz w:val="24"/>
                <w:szCs w:val="24"/>
              </w:rPr>
            </w:pPr>
          </w:p>
        </w:tc>
        <w:tc>
          <w:tcPr>
            <w:tcW w:w="7229" w:type="dxa"/>
            <w:vAlign w:val="center"/>
          </w:tcPr>
          <w:p w14:paraId="7EB9327A" w14:textId="77777777" w:rsidR="00BF4441" w:rsidRDefault="00D4134C">
            <w:pPr>
              <w:spacing w:line="360" w:lineRule="exact"/>
              <w:ind w:firstLineChars="200" w:firstLine="480"/>
              <w:rPr>
                <w:rFonts w:ascii="仿宋" w:eastAsia="仿宋" w:hAnsi="仿宋" w:hint="eastAsia"/>
                <w:sz w:val="24"/>
                <w:szCs w:val="24"/>
              </w:rPr>
            </w:pPr>
            <w:r>
              <w:rPr>
                <w:rFonts w:ascii="仿宋" w:eastAsia="仿宋" w:hAnsi="仿宋" w:hint="eastAsia"/>
                <w:sz w:val="24"/>
                <w:szCs w:val="24"/>
              </w:rPr>
              <w:t>4.合</w:t>
            </w:r>
            <w:proofErr w:type="gramStart"/>
            <w:r>
              <w:rPr>
                <w:rFonts w:ascii="仿宋" w:eastAsia="仿宋" w:hAnsi="仿宋" w:hint="eastAsia"/>
                <w:sz w:val="24"/>
                <w:szCs w:val="24"/>
              </w:rPr>
              <w:t>规</w:t>
            </w:r>
            <w:proofErr w:type="gramEnd"/>
            <w:r>
              <w:rPr>
                <w:rFonts w:ascii="仿宋" w:eastAsia="仿宋" w:hAnsi="仿宋" w:hint="eastAsia"/>
                <w:sz w:val="24"/>
                <w:szCs w:val="24"/>
              </w:rPr>
              <w:t>与信誉保障：2020年以来无行政处罚、无失信被执行记录、无重大安全责任事故5分（满分），存在1次轻微违规记录3分，存在重大违规/失信记录0分</w:t>
            </w:r>
          </w:p>
          <w:p w14:paraId="21D2682F" w14:textId="77777777" w:rsidR="00BF4441" w:rsidRDefault="00D4134C">
            <w:pPr>
              <w:spacing w:line="360" w:lineRule="exact"/>
              <w:ind w:firstLineChars="200" w:firstLine="480"/>
              <w:rPr>
                <w:rFonts w:ascii="仿宋" w:eastAsia="仿宋" w:hAnsi="仿宋" w:hint="eastAsia"/>
                <w:sz w:val="24"/>
                <w:szCs w:val="24"/>
              </w:rPr>
            </w:pPr>
            <w:r>
              <w:rPr>
                <w:rFonts w:ascii="仿宋" w:eastAsia="仿宋" w:hAnsi="仿宋" w:hint="eastAsia"/>
                <w:sz w:val="24"/>
                <w:szCs w:val="24"/>
              </w:rPr>
              <w:t>【</w:t>
            </w:r>
            <w:r>
              <w:rPr>
                <w:rFonts w:ascii="仿宋" w:eastAsia="仿宋" w:hAnsi="仿宋"/>
                <w:sz w:val="24"/>
                <w:szCs w:val="24"/>
              </w:rPr>
              <w:t>提供“信用中国”“中国执行信息公开网”查询截图、企业合规经营承诺书（均加盖公章）</w:t>
            </w:r>
            <w:r>
              <w:rPr>
                <w:rFonts w:ascii="仿宋" w:eastAsia="仿宋" w:hAnsi="仿宋" w:hint="eastAsia"/>
                <w:sz w:val="24"/>
                <w:szCs w:val="24"/>
              </w:rPr>
              <w:t>，</w:t>
            </w:r>
            <w:r>
              <w:rPr>
                <w:rFonts w:ascii="仿宋" w:eastAsia="仿宋" w:hAnsi="仿宋"/>
                <w:sz w:val="24"/>
                <w:szCs w:val="24"/>
              </w:rPr>
              <w:t>资料简单易提供、可直接核查。</w:t>
            </w:r>
            <w:r>
              <w:rPr>
                <w:rFonts w:ascii="仿宋" w:eastAsia="仿宋" w:hAnsi="仿宋" w:hint="eastAsia"/>
                <w:sz w:val="24"/>
                <w:szCs w:val="24"/>
              </w:rPr>
              <w:t>】</w:t>
            </w:r>
          </w:p>
        </w:tc>
        <w:tc>
          <w:tcPr>
            <w:tcW w:w="1418" w:type="dxa"/>
            <w:vAlign w:val="center"/>
          </w:tcPr>
          <w:p w14:paraId="1FF3A247" w14:textId="77777777" w:rsidR="00BF4441" w:rsidRDefault="00D4134C">
            <w:pPr>
              <w:spacing w:line="360" w:lineRule="exact"/>
              <w:ind w:leftChars="-50" w:left="-105" w:rightChars="-50" w:right="-105"/>
              <w:rPr>
                <w:rFonts w:ascii="宋体" w:hAnsi="宋体" w:cs="Calibri" w:hint="eastAsia"/>
                <w:szCs w:val="21"/>
              </w:rPr>
            </w:pPr>
            <w:r>
              <w:rPr>
                <w:rFonts w:ascii="宋体" w:hAnsi="宋体" w:cs="Calibri" w:hint="eastAsia"/>
                <w:szCs w:val="21"/>
              </w:rPr>
              <w:t>（0-5）</w:t>
            </w:r>
          </w:p>
        </w:tc>
      </w:tr>
      <w:tr w:rsidR="00BF4441" w14:paraId="2D41C500" w14:textId="77777777">
        <w:tc>
          <w:tcPr>
            <w:tcW w:w="964" w:type="dxa"/>
            <w:vMerge/>
            <w:vAlign w:val="center"/>
          </w:tcPr>
          <w:p w14:paraId="3C575620" w14:textId="77777777" w:rsidR="00BF4441" w:rsidRDefault="00BF4441">
            <w:pPr>
              <w:spacing w:line="360" w:lineRule="exact"/>
              <w:jc w:val="center"/>
              <w:rPr>
                <w:rFonts w:ascii="仿宋" w:eastAsia="仿宋" w:hAnsi="仿宋" w:hint="eastAsia"/>
                <w:sz w:val="24"/>
                <w:szCs w:val="24"/>
              </w:rPr>
            </w:pPr>
          </w:p>
        </w:tc>
        <w:tc>
          <w:tcPr>
            <w:tcW w:w="7229" w:type="dxa"/>
            <w:vAlign w:val="center"/>
          </w:tcPr>
          <w:p w14:paraId="7D8FEF60" w14:textId="77777777" w:rsidR="00BF4441" w:rsidRDefault="00D4134C">
            <w:pPr>
              <w:spacing w:line="360" w:lineRule="exact"/>
              <w:ind w:firstLineChars="200" w:firstLine="480"/>
              <w:rPr>
                <w:rFonts w:ascii="仿宋" w:eastAsia="仿宋" w:hAnsi="仿宋" w:cs="Calibri" w:hint="eastAsia"/>
                <w:sz w:val="24"/>
                <w:szCs w:val="24"/>
              </w:rPr>
            </w:pPr>
            <w:r>
              <w:rPr>
                <w:rFonts w:ascii="仿宋" w:eastAsia="仿宋" w:hAnsi="仿宋" w:hint="eastAsia"/>
                <w:sz w:val="24"/>
                <w:szCs w:val="24"/>
              </w:rPr>
              <w:t>5.提供</w:t>
            </w:r>
            <w:proofErr w:type="gramStart"/>
            <w:r>
              <w:rPr>
                <w:rFonts w:ascii="仿宋" w:eastAsia="仿宋" w:hAnsi="仿宋" w:hint="eastAsia"/>
                <w:sz w:val="24"/>
                <w:szCs w:val="24"/>
              </w:rPr>
              <w:t>候选第三</w:t>
            </w:r>
            <w:proofErr w:type="gramEnd"/>
            <w:r>
              <w:rPr>
                <w:rFonts w:ascii="仿宋" w:eastAsia="仿宋" w:hAnsi="仿宋" w:hint="eastAsia"/>
                <w:sz w:val="24"/>
                <w:szCs w:val="24"/>
              </w:rPr>
              <w:t>方机构为拟派本项目的项目经理及团队人员缴纳的社保部门盖章的养老保险证明材料（境外注册机构根据实际情况另行考核），若</w:t>
            </w:r>
            <w:proofErr w:type="gramStart"/>
            <w:r>
              <w:rPr>
                <w:rFonts w:ascii="仿宋" w:eastAsia="仿宋" w:hAnsi="仿宋" w:hint="eastAsia"/>
                <w:sz w:val="24"/>
                <w:szCs w:val="24"/>
              </w:rPr>
              <w:t>候选第三</w:t>
            </w:r>
            <w:proofErr w:type="gramEnd"/>
            <w:r>
              <w:rPr>
                <w:rFonts w:ascii="仿宋" w:eastAsia="仿宋" w:hAnsi="仿宋" w:hint="eastAsia"/>
                <w:sz w:val="24"/>
                <w:szCs w:val="24"/>
              </w:rPr>
              <w:t>方机构为事业单位所属企业，申请材料中配备的有关人员若为事业单位人员，其有关养老保险证明资料可由事业单位人事部门盖章出具，无需提供社保部门盖章的养老保险证明。</w:t>
            </w:r>
          </w:p>
        </w:tc>
        <w:tc>
          <w:tcPr>
            <w:tcW w:w="1418" w:type="dxa"/>
            <w:vAlign w:val="center"/>
          </w:tcPr>
          <w:p w14:paraId="15DF2958" w14:textId="77777777" w:rsidR="00BF4441" w:rsidRDefault="00D4134C">
            <w:pPr>
              <w:spacing w:line="360" w:lineRule="exact"/>
              <w:ind w:leftChars="-50" w:left="-105" w:rightChars="-50" w:right="-105"/>
              <w:rPr>
                <w:rFonts w:ascii="宋体" w:hAnsi="宋体" w:hint="eastAsia"/>
                <w:szCs w:val="21"/>
              </w:rPr>
            </w:pPr>
            <w:r>
              <w:rPr>
                <w:rFonts w:ascii="宋体" w:hAnsi="宋体" w:cs="Calibri" w:hint="eastAsia"/>
                <w:szCs w:val="21"/>
              </w:rPr>
              <w:t>（0-5）</w:t>
            </w:r>
          </w:p>
        </w:tc>
      </w:tr>
    </w:tbl>
    <w:bookmarkEnd w:id="0"/>
    <w:p w14:paraId="4F2F5509" w14:textId="77777777" w:rsidR="00BF4441" w:rsidRDefault="00D4134C">
      <w:pPr>
        <w:spacing w:line="560" w:lineRule="exact"/>
        <w:ind w:firstLineChars="200" w:firstLine="562"/>
        <w:jc w:val="left"/>
        <w:outlineLvl w:val="1"/>
        <w:rPr>
          <w:rFonts w:ascii="仿宋" w:eastAsia="仿宋" w:hAnsi="仿宋" w:cs="Arial" w:hint="eastAsia"/>
          <w:b/>
          <w:sz w:val="28"/>
          <w:szCs w:val="28"/>
        </w:rPr>
      </w:pPr>
      <w:r>
        <w:rPr>
          <w:rFonts w:ascii="仿宋" w:eastAsia="仿宋" w:hAnsi="仿宋" w:cs="Arial" w:hint="eastAsia"/>
          <w:b/>
          <w:sz w:val="28"/>
          <w:szCs w:val="28"/>
        </w:rPr>
        <w:t>特别说明</w:t>
      </w:r>
      <w:r>
        <w:rPr>
          <w:rFonts w:ascii="仿宋" w:eastAsia="仿宋" w:hAnsi="仿宋" w:cs="Arial"/>
          <w:b/>
          <w:sz w:val="28"/>
          <w:szCs w:val="28"/>
        </w:rPr>
        <w:t>：</w:t>
      </w:r>
    </w:p>
    <w:p w14:paraId="65DE1169" w14:textId="77777777" w:rsidR="00BF4441" w:rsidRDefault="00D4134C">
      <w:pPr>
        <w:spacing w:line="560" w:lineRule="exact"/>
        <w:ind w:firstLineChars="200" w:firstLine="560"/>
        <w:jc w:val="left"/>
        <w:outlineLvl w:val="1"/>
        <w:rPr>
          <w:rFonts w:ascii="仿宋" w:eastAsia="仿宋" w:hAnsi="仿宋" w:cs="Arial" w:hint="eastAsia"/>
          <w:bCs/>
          <w:sz w:val="28"/>
          <w:szCs w:val="28"/>
        </w:rPr>
      </w:pPr>
      <w:r>
        <w:rPr>
          <w:rFonts w:ascii="仿宋" w:eastAsia="仿宋" w:hAnsi="仿宋" w:cs="Arial" w:hint="eastAsia"/>
          <w:bCs/>
          <w:sz w:val="28"/>
          <w:szCs w:val="28"/>
        </w:rPr>
        <w:t>1</w:t>
      </w:r>
      <w:r>
        <w:rPr>
          <w:rFonts w:ascii="仿宋" w:eastAsia="仿宋" w:hAnsi="仿宋" w:cs="Arial"/>
          <w:bCs/>
          <w:sz w:val="28"/>
          <w:szCs w:val="28"/>
        </w:rPr>
        <w:t>.</w:t>
      </w:r>
      <w:r>
        <w:rPr>
          <w:rFonts w:ascii="仿宋" w:eastAsia="仿宋" w:hAnsi="仿宋" w:cs="Arial" w:hint="eastAsia"/>
          <w:bCs/>
          <w:sz w:val="28"/>
          <w:szCs w:val="28"/>
        </w:rPr>
        <w:t>审核材料的复印件均需加盖参与机构公章，审核单位根据需要核验有关复印件的原件。若经审查复印件与原件不一致、材料虚假、缺失关键信息或未按要求加盖公章的，视为该项目评分无效，情节严重的，取消评审资格。</w:t>
      </w:r>
    </w:p>
    <w:p w14:paraId="134ECC81" w14:textId="77777777" w:rsidR="00BF4441" w:rsidRDefault="00D4134C">
      <w:pPr>
        <w:spacing w:line="560" w:lineRule="exact"/>
        <w:ind w:firstLineChars="200" w:firstLine="560"/>
        <w:jc w:val="left"/>
        <w:outlineLvl w:val="1"/>
        <w:rPr>
          <w:rFonts w:ascii="仿宋" w:eastAsia="仿宋" w:hAnsi="仿宋" w:cs="Arial" w:hint="eastAsia"/>
          <w:bCs/>
          <w:sz w:val="28"/>
          <w:szCs w:val="28"/>
        </w:rPr>
      </w:pPr>
      <w:r>
        <w:rPr>
          <w:rFonts w:ascii="仿宋" w:eastAsia="仿宋" w:hAnsi="仿宋" w:cs="Arial" w:hint="eastAsia"/>
          <w:bCs/>
          <w:sz w:val="28"/>
          <w:szCs w:val="28"/>
        </w:rPr>
        <w:t>2</w:t>
      </w:r>
      <w:r>
        <w:rPr>
          <w:rFonts w:ascii="仿宋" w:eastAsia="仿宋" w:hAnsi="仿宋" w:cs="Arial"/>
          <w:bCs/>
          <w:sz w:val="28"/>
          <w:szCs w:val="28"/>
        </w:rPr>
        <w:t>.</w:t>
      </w:r>
      <w:r>
        <w:rPr>
          <w:rFonts w:ascii="仿宋" w:eastAsia="仿宋" w:hAnsi="仿宋" w:cs="Arial" w:hint="eastAsia"/>
          <w:bCs/>
          <w:sz w:val="28"/>
          <w:szCs w:val="28"/>
        </w:rPr>
        <w:t>评审委员会</w:t>
      </w:r>
      <w:r>
        <w:rPr>
          <w:rFonts w:ascii="仿宋" w:eastAsia="仿宋" w:hAnsi="仿宋" w:cs="Arial"/>
          <w:bCs/>
          <w:sz w:val="28"/>
          <w:szCs w:val="28"/>
        </w:rPr>
        <w:t>根据综合评分情况，</w:t>
      </w:r>
      <w:r>
        <w:rPr>
          <w:rFonts w:ascii="仿宋" w:eastAsia="仿宋" w:hAnsi="仿宋" w:cs="Arial" w:hint="eastAsia"/>
          <w:bCs/>
          <w:sz w:val="28"/>
          <w:szCs w:val="28"/>
        </w:rPr>
        <w:t>推荐综合得分大于等于60分的有效</w:t>
      </w:r>
      <w:proofErr w:type="gramStart"/>
      <w:r>
        <w:rPr>
          <w:rFonts w:ascii="仿宋" w:eastAsia="仿宋" w:hAnsi="仿宋" w:cs="Arial" w:hint="eastAsia"/>
          <w:bCs/>
          <w:sz w:val="28"/>
          <w:szCs w:val="28"/>
        </w:rPr>
        <w:t>候选第三</w:t>
      </w:r>
      <w:proofErr w:type="gramEnd"/>
      <w:r>
        <w:rPr>
          <w:rFonts w:ascii="仿宋" w:eastAsia="仿宋" w:hAnsi="仿宋" w:cs="Arial" w:hint="eastAsia"/>
          <w:bCs/>
          <w:sz w:val="28"/>
          <w:szCs w:val="28"/>
        </w:rPr>
        <w:t>方机构成为本项目的入围候选供应商，由学校择优</w:t>
      </w:r>
      <w:r>
        <w:rPr>
          <w:rFonts w:ascii="仿宋" w:eastAsia="仿宋" w:hAnsi="仿宋" w:cs="Arial" w:hint="eastAsia"/>
          <w:bCs/>
          <w:sz w:val="28"/>
          <w:szCs w:val="28"/>
        </w:rPr>
        <w:lastRenderedPageBreak/>
        <w:t>选择确定最终合作机构。</w:t>
      </w:r>
    </w:p>
    <w:p w14:paraId="51081ECB" w14:textId="77777777" w:rsidR="00BF4441" w:rsidRDefault="00D4134C">
      <w:pPr>
        <w:spacing w:line="560" w:lineRule="exact"/>
        <w:ind w:firstLineChars="200" w:firstLine="560"/>
        <w:jc w:val="left"/>
        <w:outlineLvl w:val="1"/>
        <w:rPr>
          <w:rFonts w:ascii="仿宋" w:eastAsia="仿宋" w:hAnsi="仿宋" w:cs="Arial" w:hint="eastAsia"/>
          <w:bCs/>
          <w:sz w:val="28"/>
          <w:szCs w:val="28"/>
        </w:rPr>
      </w:pPr>
      <w:r>
        <w:rPr>
          <w:rFonts w:ascii="仿宋" w:eastAsia="仿宋" w:hAnsi="仿宋" w:cs="Arial" w:hint="eastAsia"/>
          <w:bCs/>
          <w:sz w:val="28"/>
          <w:szCs w:val="28"/>
        </w:rPr>
        <w:t>3.若候选机构存在以下情况之一，直接取消评审资格：</w:t>
      </w:r>
    </w:p>
    <w:p w14:paraId="3F9238D9" w14:textId="77777777" w:rsidR="00BF4441" w:rsidRDefault="00D4134C">
      <w:pPr>
        <w:spacing w:line="560" w:lineRule="exact"/>
        <w:ind w:leftChars="266" w:left="559"/>
        <w:jc w:val="left"/>
        <w:outlineLvl w:val="1"/>
        <w:rPr>
          <w:rFonts w:ascii="仿宋" w:eastAsia="仿宋" w:hAnsi="仿宋" w:cs="Arial" w:hint="eastAsia"/>
          <w:bCs/>
          <w:sz w:val="28"/>
          <w:szCs w:val="28"/>
        </w:rPr>
      </w:pPr>
      <w:r>
        <w:rPr>
          <w:rFonts w:ascii="仿宋" w:eastAsia="仿宋" w:hAnsi="仿宋" w:cs="Arial" w:hint="eastAsia"/>
          <w:bCs/>
          <w:sz w:val="28"/>
          <w:szCs w:val="28"/>
        </w:rPr>
        <w:t>（1）未按公告要求递交材料或材料不完整、不符合格式要求；（2）被列入失信名单或存在重大违法违规记录；</w:t>
      </w:r>
    </w:p>
    <w:p w14:paraId="679BB445" w14:textId="77777777" w:rsidR="00BF4441" w:rsidRDefault="00D4134C">
      <w:pPr>
        <w:spacing w:line="560" w:lineRule="exact"/>
        <w:ind w:leftChars="266" w:left="559"/>
        <w:jc w:val="left"/>
        <w:outlineLvl w:val="1"/>
        <w:rPr>
          <w:rFonts w:ascii="仿宋" w:eastAsia="仿宋" w:hAnsi="仿宋" w:cs="Arial" w:hint="eastAsia"/>
          <w:bCs/>
          <w:sz w:val="28"/>
          <w:szCs w:val="28"/>
        </w:rPr>
      </w:pPr>
      <w:r>
        <w:rPr>
          <w:rFonts w:ascii="仿宋" w:eastAsia="仿宋" w:hAnsi="仿宋" w:cs="Arial" w:hint="eastAsia"/>
          <w:bCs/>
          <w:sz w:val="28"/>
          <w:szCs w:val="28"/>
        </w:rPr>
        <w:t>（3）提供虚假材料、伪造相关证明；</w:t>
      </w:r>
    </w:p>
    <w:p w14:paraId="5B5FBA4B" w14:textId="77777777" w:rsidR="00BF4441" w:rsidRDefault="00D4134C">
      <w:pPr>
        <w:spacing w:line="560" w:lineRule="exact"/>
        <w:ind w:leftChars="266" w:left="559"/>
        <w:jc w:val="left"/>
        <w:outlineLvl w:val="1"/>
        <w:rPr>
          <w:rFonts w:ascii="仿宋" w:eastAsia="仿宋" w:hAnsi="仿宋" w:cs="Arial" w:hint="eastAsia"/>
          <w:bCs/>
          <w:sz w:val="28"/>
          <w:szCs w:val="28"/>
        </w:rPr>
      </w:pPr>
      <w:r>
        <w:rPr>
          <w:rFonts w:ascii="仿宋" w:eastAsia="仿宋" w:hAnsi="仿宋" w:cs="Arial" w:hint="eastAsia"/>
          <w:bCs/>
          <w:sz w:val="28"/>
          <w:szCs w:val="28"/>
        </w:rPr>
        <w:t>（4）评审过程中弄虚作假、串通评审。​</w:t>
      </w:r>
    </w:p>
    <w:p w14:paraId="027AB96C" w14:textId="77777777" w:rsidR="00BF4441" w:rsidRDefault="00D4134C">
      <w:pPr>
        <w:spacing w:line="560" w:lineRule="exact"/>
        <w:ind w:firstLineChars="200" w:firstLine="560"/>
        <w:jc w:val="left"/>
        <w:outlineLvl w:val="1"/>
        <w:rPr>
          <w:rFonts w:ascii="仿宋" w:eastAsia="仿宋" w:hAnsi="仿宋" w:cs="Arial" w:hint="eastAsia"/>
          <w:bCs/>
          <w:sz w:val="28"/>
          <w:szCs w:val="28"/>
        </w:rPr>
      </w:pPr>
      <w:r>
        <w:rPr>
          <w:rFonts w:ascii="仿宋" w:eastAsia="仿宋" w:hAnsi="仿宋" w:cs="Arial" w:hint="eastAsia"/>
          <w:bCs/>
          <w:sz w:val="28"/>
          <w:szCs w:val="28"/>
        </w:rPr>
        <w:t>4.本评审标准及评分方法由学校教务处负责解释，评审过程严格遵循公平、公正、公开原则，接受学校相关部门及社会监督。</w:t>
      </w:r>
    </w:p>
    <w:sectPr w:rsidR="00BF4441">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F3293" w14:textId="77777777" w:rsidR="009143FC" w:rsidRDefault="009143FC">
      <w:pPr>
        <w:spacing w:line="240" w:lineRule="auto"/>
      </w:pPr>
      <w:r>
        <w:separator/>
      </w:r>
    </w:p>
  </w:endnote>
  <w:endnote w:type="continuationSeparator" w:id="0">
    <w:p w14:paraId="05CB9AAF" w14:textId="77777777" w:rsidR="009143FC" w:rsidRDefault="009143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F3758" w14:textId="77777777" w:rsidR="009143FC" w:rsidRDefault="009143FC">
      <w:r>
        <w:separator/>
      </w:r>
    </w:p>
  </w:footnote>
  <w:footnote w:type="continuationSeparator" w:id="0">
    <w:p w14:paraId="293C320B" w14:textId="77777777" w:rsidR="009143FC" w:rsidRDefault="00914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AE"/>
    <w:rsid w:val="000216FC"/>
    <w:rsid w:val="00043240"/>
    <w:rsid w:val="00107238"/>
    <w:rsid w:val="00176D7D"/>
    <w:rsid w:val="00181EA6"/>
    <w:rsid w:val="001B2640"/>
    <w:rsid w:val="0024512C"/>
    <w:rsid w:val="003F16B8"/>
    <w:rsid w:val="004565B6"/>
    <w:rsid w:val="004E1998"/>
    <w:rsid w:val="00502142"/>
    <w:rsid w:val="0055295C"/>
    <w:rsid w:val="005759EE"/>
    <w:rsid w:val="00584074"/>
    <w:rsid w:val="005D7F86"/>
    <w:rsid w:val="005E6AA5"/>
    <w:rsid w:val="005E7602"/>
    <w:rsid w:val="0067605D"/>
    <w:rsid w:val="00732BC2"/>
    <w:rsid w:val="007A74D3"/>
    <w:rsid w:val="00886E90"/>
    <w:rsid w:val="008C75A6"/>
    <w:rsid w:val="008D3538"/>
    <w:rsid w:val="008F65EE"/>
    <w:rsid w:val="009143FC"/>
    <w:rsid w:val="009B016C"/>
    <w:rsid w:val="00A31FAF"/>
    <w:rsid w:val="00AB3A80"/>
    <w:rsid w:val="00B76D41"/>
    <w:rsid w:val="00BA2E4C"/>
    <w:rsid w:val="00BE26F7"/>
    <w:rsid w:val="00BF4441"/>
    <w:rsid w:val="00C57383"/>
    <w:rsid w:val="00C64CAE"/>
    <w:rsid w:val="00C80AC3"/>
    <w:rsid w:val="00D266CD"/>
    <w:rsid w:val="00D4134C"/>
    <w:rsid w:val="00EE561A"/>
    <w:rsid w:val="00F07362"/>
    <w:rsid w:val="00F44E81"/>
    <w:rsid w:val="00F81C8B"/>
    <w:rsid w:val="00F81E36"/>
    <w:rsid w:val="00FA69E8"/>
    <w:rsid w:val="0F434917"/>
    <w:rsid w:val="15BA3377"/>
    <w:rsid w:val="23BEA9A7"/>
    <w:rsid w:val="3E77EEF5"/>
    <w:rsid w:val="47952B6E"/>
    <w:rsid w:val="63FBE277"/>
    <w:rsid w:val="7DE60785"/>
    <w:rsid w:val="AF47B2A1"/>
    <w:rsid w:val="C77E843D"/>
    <w:rsid w:val="E9125400"/>
    <w:rsid w:val="F175C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37D6A"/>
  <w15:docId w15:val="{B7495C97-E83A-460D-B388-8FB1950F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footer"/>
    <w:basedOn w:val="a"/>
    <w:link w:val="a6"/>
    <w:qFormat/>
    <w:pPr>
      <w:tabs>
        <w:tab w:val="center" w:pos="4153"/>
        <w:tab w:val="right" w:pos="8306"/>
      </w:tabs>
      <w:snapToGrid w:val="0"/>
      <w:spacing w:line="240" w:lineRule="auto"/>
      <w:jc w:val="left"/>
    </w:pPr>
    <w:rPr>
      <w:sz w:val="18"/>
      <w:szCs w:val="18"/>
    </w:rPr>
  </w:style>
  <w:style w:type="paragraph" w:styleId="a7">
    <w:name w:val="header"/>
    <w:basedOn w:val="a"/>
    <w:link w:val="a8"/>
    <w:pPr>
      <w:tabs>
        <w:tab w:val="center" w:pos="4153"/>
        <w:tab w:val="right" w:pos="8306"/>
      </w:tabs>
      <w:snapToGrid w:val="0"/>
      <w:spacing w:line="240" w:lineRule="auto"/>
      <w:jc w:val="center"/>
    </w:pPr>
    <w:rPr>
      <w:sz w:val="18"/>
      <w:szCs w:val="18"/>
    </w:rPr>
  </w:style>
  <w:style w:type="paragraph" w:styleId="a9">
    <w:name w:val="Normal (Web)"/>
    <w:basedOn w:val="a"/>
    <w:rPr>
      <w:sz w:val="24"/>
    </w:rPr>
  </w:style>
  <w:style w:type="character" w:styleId="aa">
    <w:name w:val="Strong"/>
    <w:basedOn w:val="a0"/>
    <w:qFormat/>
    <w:rPr>
      <w:b/>
    </w:rPr>
  </w:style>
  <w:style w:type="character" w:styleId="ab">
    <w:name w:val="annotation reference"/>
    <w:basedOn w:val="a0"/>
    <w:rPr>
      <w:sz w:val="21"/>
      <w:szCs w:val="21"/>
    </w:rPr>
  </w:style>
  <w:style w:type="character" w:customStyle="1" w:styleId="a8">
    <w:name w:val="页眉 字符"/>
    <w:basedOn w:val="a0"/>
    <w:link w:val="a7"/>
    <w:rPr>
      <w:sz w:val="18"/>
      <w:szCs w:val="18"/>
    </w:rPr>
  </w:style>
  <w:style w:type="character" w:customStyle="1" w:styleId="a6">
    <w:name w:val="页脚 字符"/>
    <w:basedOn w:val="a0"/>
    <w:link w:val="a5"/>
    <w:rPr>
      <w:sz w:val="18"/>
      <w:szCs w:val="18"/>
    </w:rPr>
  </w:style>
  <w:style w:type="paragraph" w:customStyle="1" w:styleId="1">
    <w:name w:val="修订1"/>
    <w:hidden/>
    <w:uiPriority w:val="99"/>
    <w:unhideWhenUsed/>
    <w:rPr>
      <w:rFonts w:asciiTheme="minorHAnsi" w:eastAsiaTheme="minorEastAsia" w:hAnsiTheme="minorHAnsi" w:cstheme="minorBidi"/>
      <w:sz w:val="21"/>
      <w:szCs w:val="22"/>
    </w:rPr>
  </w:style>
  <w:style w:type="paragraph" w:styleId="ac">
    <w:name w:val="Revision"/>
    <w:hidden/>
    <w:uiPriority w:val="99"/>
    <w:unhideWhenUsed/>
    <w:rsid w:val="004565B6"/>
    <w:rPr>
      <w:rFonts w:asciiTheme="minorHAnsi" w:eastAsiaTheme="minorEastAsia" w:hAnsiTheme="minorHAnsi" w:cstheme="minorBidi"/>
      <w:sz w:val="21"/>
      <w:szCs w:val="22"/>
    </w:rPr>
  </w:style>
  <w:style w:type="paragraph" w:styleId="ad">
    <w:name w:val="annotation subject"/>
    <w:basedOn w:val="a3"/>
    <w:next w:val="a3"/>
    <w:link w:val="ae"/>
    <w:rsid w:val="00502142"/>
    <w:rPr>
      <w:b/>
      <w:bCs/>
    </w:rPr>
  </w:style>
  <w:style w:type="character" w:customStyle="1" w:styleId="a4">
    <w:name w:val="批注文字 字符"/>
    <w:basedOn w:val="a0"/>
    <w:link w:val="a3"/>
    <w:rsid w:val="00502142"/>
    <w:rPr>
      <w:rFonts w:asciiTheme="minorHAnsi" w:eastAsiaTheme="minorEastAsia" w:hAnsiTheme="minorHAnsi" w:cstheme="minorBidi"/>
      <w:sz w:val="21"/>
      <w:szCs w:val="22"/>
    </w:rPr>
  </w:style>
  <w:style w:type="character" w:customStyle="1" w:styleId="ae">
    <w:name w:val="批注主题 字符"/>
    <w:basedOn w:val="a4"/>
    <w:link w:val="ad"/>
    <w:rsid w:val="00502142"/>
    <w:rPr>
      <w:rFonts w:asciiTheme="minorHAnsi" w:eastAsiaTheme="minorEastAsia" w:hAnsiTheme="minorHAnsi" w:cstheme="minorBidi"/>
      <w:b/>
      <w:bCs/>
      <w:sz w:val="21"/>
      <w:szCs w:val="22"/>
    </w:rPr>
  </w:style>
  <w:style w:type="paragraph" w:styleId="af">
    <w:name w:val="Balloon Text"/>
    <w:basedOn w:val="a"/>
    <w:link w:val="af0"/>
    <w:rsid w:val="00502142"/>
    <w:pPr>
      <w:spacing w:line="240" w:lineRule="auto"/>
    </w:pPr>
    <w:rPr>
      <w:sz w:val="18"/>
      <w:szCs w:val="18"/>
    </w:rPr>
  </w:style>
  <w:style w:type="character" w:customStyle="1" w:styleId="af0">
    <w:name w:val="批注框文本 字符"/>
    <w:basedOn w:val="a0"/>
    <w:link w:val="af"/>
    <w:rsid w:val="00502142"/>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1306</Words>
  <Characters>1347</Characters>
  <Application>Microsoft Office Word</Application>
  <DocSecurity>0</DocSecurity>
  <Lines>74</Lines>
  <Paragraphs>56</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王 惠平</cp:lastModifiedBy>
  <cp:revision>3</cp:revision>
  <dcterms:created xsi:type="dcterms:W3CDTF">2026-03-25T06:53:00Z</dcterms:created>
  <dcterms:modified xsi:type="dcterms:W3CDTF">2026-03-25T06:53:00Z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4958B7794A554686BF67A9F0CC8686B3_13</vt:lpwstr>
  </property>
  <property fmtid="{D5CDD505-2E9C-101B-9397-08002B2CF9AE}" pid="4" name="MSIP_Label_defa4170-0d19-0005-0004-bc88714345d2_Enabled">
    <vt:lpwstr>true</vt:lpwstr>
  </property>
  <property fmtid="{D5CDD505-2E9C-101B-9397-08002B2CF9AE}" pid="5" name="MSIP_Label_defa4170-0d19-0005-0004-bc88714345d2_SetDate">
    <vt:lpwstr>2026-03-11T01:08:02Z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9715102f-b636-45d6-a84a-8049b616a2ff</vt:lpwstr>
  </property>
  <property fmtid="{D5CDD505-2E9C-101B-9397-08002B2CF9AE}" pid="9" name="MSIP_Label_defa4170-0d19-0005-0004-bc88714345d2_ActionId">
    <vt:lpwstr>0cb427ab-b729-4bdf-947e-8510c702f79d</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KSOTemplateDocerSaveRecord">
    <vt:lpwstr>eyJoZGlkIjoiNDNlNDQ1NzFkODk3OTI3NDI3Nzk1M2NlOGFiNWIwNDIiLCJ1c2VySWQiOiI0MjEzMzQ4NjcifQ==</vt:lpwstr>
  </property>
</Properties>
</file>