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2533015</wp:posOffset>
                </wp:positionV>
                <wp:extent cx="2667000" cy="676275"/>
                <wp:effectExtent l="0" t="0" r="0" b="0"/>
                <wp:wrapNone/>
                <wp:docPr id="2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72"/>
                                <w:szCs w:val="72"/>
                              </w:rPr>
                              <w:t>超星学习通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5" o:spid="_x0000_s1026" o:spt="202" type="#_x0000_t202" style="position:absolute;left:0pt;margin-top:199.45pt;height:53.25pt;width:210pt;mso-position-horizontal:center;mso-position-horizontal-relative:margin;z-index:251660288;mso-width-relative:page;mso-height-relative:page;" filled="f" stroked="f" coordsize="21600,21600" o:gfxdata="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16GH/ZAAAACAEAAA8AAAAAAAAAAQAgAAAAIgAAAGRycy9kb3ducmV2LnhtbFBLAQIUABQAAAAI&#10;AIdO4kB1AzyrJQIAACgEAAAOAAAAAAAAAAEAIAAAACgBAABkcnMvZTJvRG9jLnhtbFBLBQYAAAAA&#10;BgAGAFkBAAC/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ascii="黑体" w:hAnsi="黑体" w:eastAsia="黑体"/>
                          <w:b/>
                          <w:sz w:val="72"/>
                          <w:szCs w:val="72"/>
                        </w:rPr>
                        <w:t>超星学习通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4181475</wp:posOffset>
                </wp:positionV>
                <wp:extent cx="2590800" cy="1447800"/>
                <wp:effectExtent l="0" t="0" r="0" b="0"/>
                <wp:wrapNone/>
                <wp:docPr id="3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学习是一种信仰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（学生</w:t>
                            </w:r>
                            <w:r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版</w:t>
                            </w: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4" o:spid="_x0000_s1026" o:spt="202" type="#_x0000_t202" style="position:absolute;left:0pt;margin-top:329.25pt;height:114pt;width:204pt;mso-position-horizontal:center;mso-position-horizontal-relative:margin;z-index:251661312;mso-width-relative:page;mso-height-relative:page;" filled="f" stroked="f" coordsize="21600,21600" o:gfxdata="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MOcgz2QAAAAgBAAAPAAAAAAAAAAEAIAAAACIAAABkcnMvZG93bnJldi54bWxQSwECFAAUAAAA&#10;CACHTuJA+ekR+CYCAAApBAAADgAAAAAAAAABACAAAAAo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学习是一种信仰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（学生</w:t>
                      </w:r>
                      <w:r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  <w:t>版</w:t>
                      </w: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2504440</wp:posOffset>
            </wp:positionV>
            <wp:extent cx="854710" cy="802640"/>
            <wp:effectExtent l="0" t="0" r="2540" b="0"/>
            <wp:wrapNone/>
            <wp:docPr id="4" name="图片 4" descr="C:\Users\Administrato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9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目录</w:t>
      </w:r>
    </w:p>
    <w:sdt>
      <w:sdtPr>
        <w:rPr>
          <w:lang w:val="zh-CN"/>
        </w:rPr>
        <w:id w:val="-1220898983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/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_Toc15805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一、下载登录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_Toc15805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_Toc21121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1.下载安装超星学习通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_Toc21121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_Toc31598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2.注册登录超星学习通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_Toc31598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_Toc6376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3.查看自己绑定的单位信息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_Toc6376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3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_Toc19946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二、超星海量的资源，如何利用学习通查看？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_Toc19946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5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_Toc17409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三、如何学习在线课程？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_Toc17409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6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_Toc10770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1.加入课程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_Toc10770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6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_Toc18382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2.课程入口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_Toc18382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7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_Toc17404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3.学习课程线上资源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_Toc17404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7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_Toc16318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4.完成线上作业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_Toc16318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10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_Toc27204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5.参与课堂教学互动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_Toc27204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12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_Toc1342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6.完成课程线上考试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_Toc1342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14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_Toc18654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7.课程管理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_Toc18654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17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_Toc21445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4"/>
              <w:szCs w:val="24"/>
            </w:rPr>
            <w:t>四、学习通常用功能推荐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_Toc21445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18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_Toc14190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1.超星云盘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_Toc14190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18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_Toc11845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2.</w:t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eastAsia="zh-CN"/>
            </w:rPr>
            <w:t>课外阅读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_Toc11845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19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_Toc6007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3.应用</w:t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eastAsia="zh-CN"/>
            </w:rPr>
            <w:t>广场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_Toc6007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20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  <w:rPr>
              <w:rFonts w:hint="eastAsia" w:ascii="微软雅黑" w:hAnsi="微软雅黑" w:eastAsia="微软雅黑" w:cs="微软雅黑"/>
              <w:sz w:val="24"/>
              <w:szCs w:val="24"/>
            </w:rPr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_Toc6444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4.小组广场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_Toc6444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pPr>
            <w:pStyle w:val="13"/>
            <w:keepNext w:val="0"/>
            <w:keepLines w:val="0"/>
            <w:pageBreakBefore w:val="0"/>
            <w:widowControl w:val="0"/>
            <w:tabs>
              <w:tab w:val="right" w:leader="dot" w:pos="8306"/>
              <w:tab w:val="clear" w:pos="829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360" w:lineRule="auto"/>
            <w:textAlignment w:val="auto"/>
          </w:pP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HYPERLINK \l _Toc10459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  <w:lang w:val="en-US" w:eastAsia="zh-CN"/>
            </w:rPr>
            <w:t>5.在线客服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ab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instrText xml:space="preserve"> PAGEREF _Toc10459 \h </w:instrTex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t>21</w:t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  <w:r>
            <w:rPr>
              <w:rFonts w:hint="eastAsia" w:ascii="微软雅黑" w:hAnsi="微软雅黑" w:eastAsia="微软雅黑" w:cs="微软雅黑"/>
              <w:sz w:val="24"/>
              <w:szCs w:val="24"/>
            </w:rPr>
            <w:fldChar w:fldCharType="end"/>
          </w:r>
        </w:p>
        <w:p>
          <w:r>
            <w:rPr>
              <w:rFonts w:eastAsia="宋体"/>
            </w:rPr>
            <w:fldChar w:fldCharType="end"/>
          </w:r>
        </w:p>
      </w:sdtContent>
    </w:sdt>
    <w:p>
      <w:pPr>
        <w:pStyle w:val="4"/>
        <w:rPr>
          <w:rFonts w:hint="eastAsia"/>
        </w:rPr>
        <w:sectPr>
          <w:headerReference r:id="rId4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64" w:gutter="0"/>
          <w:cols w:space="425" w:num="1"/>
          <w:titlePg/>
          <w:docGrid w:type="lines" w:linePitch="326" w:charSpace="0"/>
        </w:sectPr>
      </w:pPr>
      <w:bookmarkStart w:id="0" w:name="_Toc14884438"/>
      <w:bookmarkStart w:id="1" w:name="_Toc14797390"/>
    </w:p>
    <w:p>
      <w:pPr>
        <w:pStyle w:val="4"/>
      </w:pPr>
      <w:bookmarkStart w:id="2" w:name="_Toc15805"/>
      <w:r>
        <w:rPr>
          <w:rFonts w:hint="eastAsia"/>
        </w:rPr>
        <w:t>一</w:t>
      </w:r>
      <w:r>
        <w:t>、下载登录</w:t>
      </w:r>
      <w:bookmarkEnd w:id="0"/>
      <w:bookmarkEnd w:id="1"/>
      <w:bookmarkEnd w:id="2"/>
    </w:p>
    <w:p>
      <w:pPr>
        <w:pStyle w:val="5"/>
        <w:rPr>
          <w:rFonts w:hint="eastAsia" w:ascii="宋体" w:hAnsi="宋体" w:cs="宋体"/>
          <w:lang w:val="en-US" w:eastAsia="zh-CN"/>
        </w:rPr>
      </w:pPr>
      <w:bookmarkStart w:id="3" w:name="_Toc488"/>
      <w:bookmarkStart w:id="4" w:name="_Toc21121"/>
      <w:r>
        <w:rPr>
          <w:rFonts w:hint="eastAsia" w:ascii="宋体" w:hAnsi="宋体" w:cs="宋体"/>
          <w:lang w:val="en-US" w:eastAsia="zh-CN"/>
        </w:rPr>
        <w:t>1.下载安装超星学习通</w:t>
      </w:r>
      <w:bookmarkEnd w:id="3"/>
      <w:bookmarkEnd w:id="4"/>
    </w:p>
    <w:p>
      <w:pPr>
        <w:widowControl/>
        <w:shd w:val="clear" w:color="auto" w:fill="FFFFFF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目前，超星学习通支持Android和iOS两大移动操作系统。下载安装超星学习通前，请确定您的设备符合系统要求。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可以通过以下途径下载安装超星学习通：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（1）扫描下面的二维码，转到对应链接下载App并安装（如用微信扫描二维码请选择在浏览器打开）。</w:t>
      </w:r>
    </w:p>
    <w:p>
      <w:pPr>
        <w:widowControl/>
        <w:shd w:val="clear" w:color="auto" w:fill="FFFFFF"/>
        <w:jc w:val="center"/>
        <w:rPr>
          <w:rFonts w:ascii="等线" w:hAnsi="等线" w:eastAsia="微软雅黑" w:cs="Times New Roman"/>
          <w:szCs w:val="22"/>
        </w:rPr>
      </w:pPr>
      <w:r>
        <w:rPr>
          <w:rFonts w:ascii="等线" w:hAnsi="等线" w:eastAsia="微软雅黑" w:cs="Times New Roman"/>
          <w:szCs w:val="22"/>
        </w:rPr>
        <w:drawing>
          <wp:inline distT="0" distB="0" distL="114300" distR="114300">
            <wp:extent cx="2414270" cy="2372995"/>
            <wp:effectExtent l="4445" t="42545" r="95885" b="609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（2）移动设备浏览器访问链接：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fldChar w:fldCharType="begin"/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instrText xml:space="preserve"> HYPERLINK "http://app.chaoxing.com/" \t "_blank" </w:instrTex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fldChar w:fldCharType="separate"/>
      </w:r>
      <w:r>
        <w:rPr>
          <w:rFonts w:hint="eastAsia" w:ascii="宋体" w:hAnsi="宋体" w:eastAsia="微软雅黑" w:cs="宋体"/>
          <w:color w:val="666666"/>
          <w:kern w:val="0"/>
          <w:szCs w:val="24"/>
          <w:u w:val="single"/>
        </w:rPr>
        <w:t>http://app.chaoxing.com/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fldChar w:fldCharType="end"/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t>，下载并安装App。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（3）应用市场搜索“学习通”，下载并安装。</w:t>
      </w: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FF0000"/>
          <w:kern w:val="0"/>
          <w:szCs w:val="24"/>
        </w:rPr>
        <w:t>【注意】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t>Android系统用户通过（2）（3）两种方式下载安装时若提示“未知应用来源”，请确认继续安装；iOS系统用户安装时若提示“未受信任的企业:级开发者”，请进入设置-通用-描述文件，选择信任Beijing Shiji Chaoxing Information Technology Development Co., Ltd.。</w:t>
      </w:r>
    </w:p>
    <w:p>
      <w:pPr>
        <w:widowControl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ascii="宋体" w:hAnsi="宋体" w:eastAsia="微软雅黑" w:cs="宋体"/>
          <w:color w:val="555555"/>
          <w:kern w:val="0"/>
          <w:szCs w:val="24"/>
        </w:rPr>
        <w:br w:type="page"/>
      </w:r>
    </w:p>
    <w:p>
      <w:pPr>
        <w:pStyle w:val="5"/>
        <w:rPr>
          <w:rFonts w:hint="eastAsia" w:ascii="宋体" w:hAnsi="宋体" w:cs="宋体"/>
          <w:lang w:val="en-US" w:eastAsia="zh-CN"/>
        </w:rPr>
      </w:pPr>
      <w:bookmarkStart w:id="5" w:name="_Toc26554"/>
      <w:bookmarkStart w:id="6" w:name="_Toc31598"/>
      <w:r>
        <w:rPr>
          <w:rFonts w:hint="eastAsia" w:ascii="宋体" w:hAnsi="宋体" w:cs="宋体"/>
          <w:lang w:val="en-US" w:eastAsia="zh-CN"/>
        </w:rPr>
        <w:t>2.注册登录超星学习通</w:t>
      </w:r>
      <w:bookmarkEnd w:id="5"/>
      <w:bookmarkEnd w:id="6"/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（1）注册</w:t>
      </w:r>
    </w:p>
    <w:p>
      <w:pPr>
        <w:widowControl/>
        <w:shd w:val="clear" w:color="auto" w:fill="FFFFFF"/>
        <w:ind w:firstLine="480" w:firstLineChars="200"/>
        <w:jc w:val="left"/>
        <w:rPr>
          <w:rFonts w:ascii="等线" w:hAnsi="等线" w:eastAsia="微软雅黑" w:cs="Times New Roman"/>
          <w:szCs w:val="22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打开安装好的学习通App，可以看到如下图左的应用首页，点击</w:t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【新用户注册】</w:t>
      </w:r>
      <w:r>
        <w:rPr>
          <w:rFonts w:hint="eastAsia" w:ascii="宋体" w:hAnsi="宋体" w:eastAsia="微软雅黑" w:cs="宋体"/>
          <w:color w:val="555555"/>
          <w:kern w:val="0"/>
          <w:szCs w:val="24"/>
        </w:rPr>
        <w:t>，进入如下图的界面，</w:t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输入手机号→获取验证码→输入验证码→设置登录的密码→点击下一步。</w:t>
      </w:r>
    </w:p>
    <w:p>
      <w:pPr>
        <w:widowControl w:val="0"/>
        <w:jc w:val="center"/>
        <w:rPr>
          <w:rFonts w:hint="eastAsia" w:ascii="宋体" w:hAnsi="宋体" w:eastAsia="宋体" w:cs="宋体"/>
          <w:color w:val="555555"/>
          <w:kern w:val="0"/>
          <w:sz w:val="24"/>
          <w:szCs w:val="24"/>
          <w:lang w:val="zh-CN" w:eastAsia="zh-CN" w:bidi="zh-CN"/>
        </w:rPr>
      </w:pPr>
      <w:r>
        <w:rPr>
          <w:rFonts w:ascii="宋体" w:hAnsi="宋体" w:eastAsia="宋体" w:cs="宋体"/>
          <w:kern w:val="2"/>
          <w:sz w:val="24"/>
          <w:szCs w:val="24"/>
          <w:lang w:val="zh-CN" w:eastAsia="zh-CN" w:bidi="zh-CN"/>
        </w:rPr>
        <w:drawing>
          <wp:inline distT="0" distB="0" distL="114300" distR="114300">
            <wp:extent cx="1506220" cy="2966085"/>
            <wp:effectExtent l="0" t="0" r="17780" b="5715"/>
            <wp:docPr id="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2"/>
          <w:sz w:val="24"/>
          <w:szCs w:val="24"/>
          <w:lang w:val="zh-CN" w:eastAsia="zh-CN" w:bidi="zh-CN"/>
        </w:rPr>
        <w:drawing>
          <wp:inline distT="0" distB="0" distL="114300" distR="114300">
            <wp:extent cx="1691640" cy="2933700"/>
            <wp:effectExtent l="0" t="0" r="3810" b="0"/>
            <wp:docPr id="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2"/>
          <w:sz w:val="24"/>
          <w:szCs w:val="24"/>
          <w:lang w:val="zh-CN" w:eastAsia="zh-CN" w:bidi="zh-CN"/>
        </w:rPr>
        <w:drawing>
          <wp:inline distT="0" distB="0" distL="114300" distR="114300">
            <wp:extent cx="1501775" cy="2865755"/>
            <wp:effectExtent l="0" t="0" r="3175" b="10795"/>
            <wp:docPr id="9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hint="eastAsia" w:ascii="宋体" w:hAnsi="宋体" w:eastAsia="微软雅黑" w:cs="宋体"/>
          <w:color w:val="555555"/>
          <w:kern w:val="0"/>
          <w:szCs w:val="24"/>
        </w:rPr>
      </w:pPr>
    </w:p>
    <w:p>
      <w:pPr>
        <w:widowControl/>
        <w:shd w:val="clear" w:color="auto" w:fill="FFFFFF"/>
        <w:jc w:val="left"/>
        <w:rPr>
          <w:rFonts w:ascii="宋体" w:hAnsi="宋体" w:eastAsia="微软雅黑" w:cs="宋体"/>
          <w:color w:val="555555"/>
          <w:kern w:val="0"/>
          <w:szCs w:val="24"/>
        </w:rPr>
      </w:pPr>
      <w:r>
        <w:rPr>
          <w:rFonts w:hint="eastAsia" w:ascii="宋体" w:hAnsi="宋体" w:eastAsia="微软雅黑" w:cs="宋体"/>
          <w:color w:val="555555"/>
          <w:kern w:val="0"/>
          <w:szCs w:val="24"/>
        </w:rPr>
        <w:t>（2）绑定单位信息</w:t>
      </w:r>
    </w:p>
    <w:p>
      <w:pPr>
        <w:widowControl/>
        <w:shd w:val="clear" w:color="auto" w:fill="FFFFFF"/>
        <w:ind w:firstLine="480" w:firstLineChars="200"/>
        <w:jc w:val="left"/>
        <w:rPr>
          <w:rFonts w:hint="eastAsia" w:ascii="宋体" w:hAnsi="宋体" w:eastAsia="微软雅黑" w:cs="宋体"/>
          <w:color w:val="555555"/>
          <w:kern w:val="0"/>
          <w:szCs w:val="24"/>
          <w:lang w:val="en-US" w:eastAsia="zh-CN"/>
        </w:rPr>
      </w:pPr>
      <w:r>
        <w:rPr>
          <w:rFonts w:ascii="等线" w:hAnsi="等线" w:eastAsia="微软雅黑" w:cs="Times New Roman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1061085</wp:posOffset>
            </wp:positionV>
            <wp:extent cx="1675130" cy="2229485"/>
            <wp:effectExtent l="0" t="0" r="1270" b="18415"/>
            <wp:wrapNone/>
            <wp:docPr id="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点击下一步后，</w:t>
      </w:r>
      <w:r>
        <w:rPr>
          <w:rFonts w:hint="eastAsia" w:ascii="宋体" w:hAnsi="宋体" w:eastAsia="微软雅黑" w:cs="宋体"/>
          <w:color w:val="555555"/>
          <w:kern w:val="0"/>
          <w:szCs w:val="24"/>
          <w:highlight w:val="none"/>
          <w:lang w:eastAsia="zh-CN"/>
        </w:rPr>
        <w:t>输入单位</w:t>
      </w:r>
      <w:r>
        <w:rPr>
          <w:rFonts w:hint="eastAsia" w:ascii="宋体" w:hAnsi="宋体" w:eastAsia="微软雅黑" w:cs="宋体"/>
          <w:color w:val="555555"/>
          <w:kern w:val="0"/>
          <w:szCs w:val="24"/>
          <w:highlight w:val="none"/>
          <w:lang w:val="en-US" w:eastAsia="zh-CN"/>
        </w:rPr>
        <w:t>UC码绑定单位</w:t>
      </w:r>
      <w:r>
        <w:rPr>
          <w:rFonts w:hint="eastAsia" w:ascii="宋体" w:hAnsi="宋体" w:eastAsia="微软雅黑" w:cs="宋体"/>
          <w:color w:val="FF0000"/>
          <w:kern w:val="0"/>
          <w:szCs w:val="24"/>
          <w:highlight w:val="yellow"/>
          <w:lang w:val="en-US" w:eastAsia="zh-CN"/>
        </w:rPr>
        <w:t>（单位UC码：</w:t>
      </w:r>
      <w:r>
        <w:rPr>
          <w:rFonts w:hint="eastAsia" w:ascii="宋体" w:hAnsi="宋体" w:cs="宋体"/>
          <w:color w:val="FF0000"/>
          <w:kern w:val="0"/>
          <w:szCs w:val="24"/>
          <w:highlight w:val="yellow"/>
          <w:lang w:val="en-US" w:eastAsia="zh-CN"/>
        </w:rPr>
        <w:t>2298</w:t>
      </w:r>
      <w:r>
        <w:rPr>
          <w:rFonts w:hint="eastAsia" w:ascii="宋体" w:hAnsi="宋体" w:eastAsia="微软雅黑" w:cs="宋体"/>
          <w:color w:val="FF0000"/>
          <w:kern w:val="0"/>
          <w:szCs w:val="24"/>
          <w:highlight w:val="yellow"/>
          <w:lang w:val="en-US" w:eastAsia="zh-CN"/>
        </w:rPr>
        <w:t>）</w:t>
      </w:r>
      <w:r>
        <w:rPr>
          <w:rFonts w:hint="eastAsia" w:ascii="宋体" w:hAnsi="宋体" w:eastAsia="微软雅黑" w:cs="宋体"/>
          <w:color w:val="555555"/>
          <w:kern w:val="0"/>
          <w:szCs w:val="24"/>
          <w:lang w:eastAsia="zh-CN"/>
        </w:rPr>
        <w:t>→输入自己的账号和正确姓名进行单位验证。</w:t>
      </w:r>
    </w:p>
    <w:p>
      <w:pPr>
        <w:widowControl/>
        <w:shd w:val="clear" w:color="auto" w:fill="FFFFFF"/>
        <w:ind w:firstLine="480" w:firstLineChars="200"/>
        <w:jc w:val="left"/>
        <w:rPr>
          <w:rFonts w:ascii="等线" w:hAnsi="等线" w:eastAsia="微软雅黑" w:cs="Times New Roman"/>
          <w:szCs w:val="22"/>
        </w:rPr>
      </w:pPr>
    </w:p>
    <w:p>
      <w:pPr>
        <w:rPr>
          <w:rFonts w:hint="eastAsia" w:ascii="等线" w:hAnsi="等线" w:eastAsia="微软雅黑" w:cs="Times New Roman"/>
          <w:szCs w:val="22"/>
          <w:lang w:val="en-US" w:eastAsia="zh-CN"/>
        </w:rPr>
      </w:pPr>
      <w:r>
        <w:rPr>
          <w:rFonts w:ascii="等线" w:hAnsi="等线" w:eastAsia="微软雅黑" w:cs="Times New Roman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391160</wp:posOffset>
            </wp:positionV>
            <wp:extent cx="1985645" cy="2023110"/>
            <wp:effectExtent l="0" t="0" r="14605" b="15240"/>
            <wp:wrapNone/>
            <wp:docPr id="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b="20466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等线" w:hAnsi="等线" w:eastAsia="微软雅黑" w:cs="Times New Roman"/>
          <w:szCs w:val="22"/>
          <w:lang w:val="en-US" w:eastAsia="zh-CN"/>
        </w:rPr>
        <w:br w:type="page"/>
      </w:r>
    </w:p>
    <w:p>
      <w:pPr>
        <w:pStyle w:val="5"/>
        <w:rPr>
          <w:rFonts w:hint="eastAsia" w:ascii="宋体" w:hAnsi="宋体" w:cs="宋体"/>
          <w:lang w:val="en-US" w:eastAsia="zh-CN"/>
        </w:rPr>
      </w:pPr>
      <w:bookmarkStart w:id="7" w:name="_Toc6376"/>
      <w:r>
        <w:rPr>
          <w:rFonts w:hint="eastAsia" w:ascii="宋体" w:hAnsi="宋体" w:cs="宋体"/>
          <w:lang w:val="en-US" w:eastAsia="zh-CN"/>
        </w:rPr>
        <w:t>3.查看自己绑定的单位信息</w:t>
      </w:r>
      <w:bookmarkEnd w:id="7"/>
    </w:p>
    <w:p>
      <w:pPr>
        <w:bidi w:val="0"/>
        <w:ind w:firstLine="480" w:firstLineChars="200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点击头像或者下方的【设置】→点击【账号管理】→查看【单位设置】是否显示正确单位信息。</w:t>
      </w:r>
    </w:p>
    <w:p>
      <w:pPr>
        <w:numPr>
          <w:ilvl w:val="0"/>
          <w:numId w:val="0"/>
        </w:numPr>
        <w:rPr>
          <w:rFonts w:hint="eastAsia" w:ascii="等线" w:hAnsi="等线" w:eastAsia="微软雅黑" w:cs="Times New Roman"/>
          <w:szCs w:val="2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after="120" w:afterLines="0" w:afterAutospacing="0"/>
        <w:jc w:val="both"/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617345" cy="3208020"/>
            <wp:effectExtent l="0" t="0" r="1905" b="11430"/>
            <wp:docPr id="9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724660" cy="3215640"/>
            <wp:effectExtent l="0" t="0" r="8890" b="3810"/>
            <wp:docPr id="9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732280" cy="3207385"/>
            <wp:effectExtent l="0" t="0" r="1270" b="12065"/>
            <wp:docPr id="9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7" w:name="_GoBack"/>
      <w:bookmarkEnd w:id="37"/>
    </w:p>
    <w:p>
      <w:pPr>
        <w:widowControl w:val="0"/>
        <w:numPr>
          <w:ilvl w:val="0"/>
          <w:numId w:val="0"/>
        </w:numPr>
        <w:spacing w:after="120" w:afterLines="0" w:afterAutospacing="0"/>
        <w:ind w:left="420" w:leftChars="0" w:firstLine="480" w:firstLineChars="200"/>
        <w:jc w:val="both"/>
        <w:rPr>
          <w:rFonts w:hint="default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若是不显示则点击进入添加单位信息，输入单位UC码</w:t>
      </w:r>
      <w:r>
        <w:rPr>
          <w:rFonts w:hint="eastAsia" w:ascii="宋体" w:hAnsi="宋体" w:eastAsia="微软雅黑" w:cs="宋体"/>
          <w:color w:val="FF0000"/>
          <w:kern w:val="0"/>
          <w:sz w:val="24"/>
          <w:szCs w:val="24"/>
          <w:highlight w:val="yellow"/>
          <w:lang w:val="en-US" w:eastAsia="zh-CN" w:bidi="ar-SA"/>
        </w:rPr>
        <w:t>（单位UC码：</w:t>
      </w:r>
      <w:r>
        <w:rPr>
          <w:rFonts w:hint="eastAsia" w:ascii="宋体" w:hAnsi="宋体" w:cs="宋体"/>
          <w:color w:val="FF0000"/>
          <w:kern w:val="0"/>
          <w:sz w:val="24"/>
          <w:szCs w:val="24"/>
          <w:highlight w:val="yellow"/>
          <w:lang w:val="en-US" w:eastAsia="zh-CN" w:bidi="ar-SA"/>
        </w:rPr>
        <w:t>2298</w:t>
      </w:r>
      <w:r>
        <w:rPr>
          <w:rFonts w:hint="eastAsia" w:ascii="宋体" w:hAnsi="宋体" w:eastAsia="微软雅黑" w:cs="宋体"/>
          <w:color w:val="FF0000"/>
          <w:kern w:val="0"/>
          <w:sz w:val="24"/>
          <w:szCs w:val="24"/>
          <w:highlight w:val="yellow"/>
          <w:lang w:val="en-US" w:eastAsia="zh-CN" w:bidi="ar-SA"/>
        </w:rPr>
        <w:t>）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进行单位认证。</w:t>
      </w:r>
    </w:p>
    <w:p>
      <w:pPr>
        <w:widowControl w:val="0"/>
        <w:numPr>
          <w:ilvl w:val="0"/>
          <w:numId w:val="0"/>
        </w:numPr>
        <w:spacing w:after="120" w:afterLines="0" w:afterAutospacing="0"/>
        <w:jc w:val="both"/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</w:pP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465580" cy="2926080"/>
            <wp:effectExtent l="0" t="0" r="1270" b="7620"/>
            <wp:docPr id="10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649730" cy="2967990"/>
            <wp:effectExtent l="0" t="0" r="7620" b="3810"/>
            <wp:docPr id="10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818005" cy="2938780"/>
            <wp:effectExtent l="0" t="0" r="10795" b="13970"/>
            <wp:docPr id="6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default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第一个单位显示非本人单位时，，可在正确单位信息左滑将正确单位设为默认单位（下左图）。若是输入单位账号系统显示如下画面，请检查单位UC码和工号是否正确，如若正确，请联系学校录入账号信息完成绑定（下右图）。</w:t>
      </w:r>
    </w:p>
    <w:p>
      <w:pPr>
        <w:widowControl w:val="0"/>
        <w:numPr>
          <w:ilvl w:val="0"/>
          <w:numId w:val="0"/>
        </w:numPr>
        <w:spacing w:after="120" w:afterLines="0" w:afterAutospacing="0"/>
        <w:ind w:left="420" w:leftChars="0" w:firstLine="480" w:firstLineChars="200"/>
        <w:jc w:val="both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</w:p>
    <w:p>
      <w:pPr>
        <w:tabs>
          <w:tab w:val="left" w:pos="1386"/>
        </w:tabs>
        <w:jc w:val="center"/>
      </w:pP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1760220" cy="3623945"/>
            <wp:effectExtent l="0" t="0" r="11430" b="14605"/>
            <wp:docPr id="6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微软雅黑" w:cs="Times New Roman"/>
          <w:kern w:val="2"/>
          <w:sz w:val="24"/>
          <w:szCs w:val="22"/>
          <w:lang w:val="en-US" w:eastAsia="zh-CN" w:bidi="ar-SA"/>
        </w:rPr>
        <w:t xml:space="preserve">    </w:t>
      </w:r>
      <w:r>
        <w:rPr>
          <w:rFonts w:ascii="等线" w:hAnsi="等线" w:eastAsia="微软雅黑" w:cs="Times New Roman"/>
          <w:kern w:val="2"/>
          <w:sz w:val="24"/>
          <w:szCs w:val="22"/>
          <w:lang w:val="en-US" w:eastAsia="zh-CN" w:bidi="ar-SA"/>
        </w:rPr>
        <w:drawing>
          <wp:inline distT="0" distB="0" distL="114300" distR="114300">
            <wp:extent cx="2295525" cy="2962275"/>
            <wp:effectExtent l="0" t="0" r="9525" b="9525"/>
            <wp:docPr id="1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ascii="宋体" w:hAnsi="宋体" w:cs="宋体"/>
          <w:color w:val="555555"/>
          <w:kern w:val="0"/>
        </w:rPr>
      </w:pPr>
      <w:r>
        <w:rPr>
          <w:rFonts w:ascii="宋体" w:hAnsi="宋体" w:cs="宋体"/>
          <w:color w:val="555555"/>
          <w:kern w:val="0"/>
        </w:rPr>
        <w:br w:type="page"/>
      </w:r>
      <w:bookmarkStart w:id="8" w:name="_Toc14797393"/>
      <w:bookmarkStart w:id="9" w:name="_Toc14884441"/>
      <w:bookmarkStart w:id="10" w:name="_Toc19946"/>
      <w:r>
        <w:rPr>
          <w:rFonts w:hint="eastAsia"/>
        </w:rPr>
        <w:t>二、</w:t>
      </w:r>
      <w:r>
        <w:t>超星海量的资源，如何利用学习通查看？</w:t>
      </w:r>
      <w:bookmarkEnd w:id="8"/>
      <w:bookmarkEnd w:id="9"/>
      <w:bookmarkEnd w:id="10"/>
    </w:p>
    <w:p>
      <w:pPr>
        <w:widowControl/>
        <w:shd w:val="clear" w:color="auto" w:fill="FFFFFF"/>
        <w:spacing w:before="0" w:beforeAutospacing="0" w:after="0" w:afterAutospacing="0"/>
        <w:ind w:firstLine="240" w:firstLineChars="100"/>
        <w:jc w:val="left"/>
        <w:rPr>
          <w:rFonts w:ascii="等线" w:hAnsi="等线" w:eastAsia="等线" w:cs="Times New Roman"/>
          <w:b/>
          <w:bCs/>
          <w:color w:val="555555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 xml:space="preserve">  超星学习通为老师们提供了大量的优质教学资源，您只要将它们收藏到自己的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云盘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中，就可以在建课时轻松导入。</w:t>
      </w:r>
    </w:p>
    <w:p>
      <w:pPr>
        <w:widowControl/>
        <w:shd w:val="clear" w:color="auto" w:fill="FFFFFF"/>
        <w:spacing w:before="0" w:beforeAutospacing="0" w:after="0" w:afterAutospacing="0"/>
        <w:jc w:val="left"/>
        <w:rPr>
          <w:rFonts w:hint="eastAsia" w:ascii="微软雅黑" w:hAnsi="微软雅黑" w:eastAsia="微软雅黑" w:cs="微软雅黑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color w:val="555555"/>
          <w:kern w:val="0"/>
          <w:sz w:val="24"/>
          <w:szCs w:val="24"/>
          <w:lang w:val="en-US" w:eastAsia="zh-CN" w:bidi="ar-SA"/>
        </w:rPr>
        <w:t>首页搜索框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可以搜索所有与关键字词相关的内容，包括小组、词条、专题、学术趋势、期刊导航、学术期刊、教学资源和学术视频等。通过以上方法搜索、收藏的资源，可以在“我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-云盘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”中查看。</w:t>
      </w:r>
    </w:p>
    <w:p>
      <w:pPr>
        <w:jc w:val="center"/>
      </w:pPr>
      <w:r>
        <w:drawing>
          <wp:inline distT="0" distB="0" distL="114300" distR="114300">
            <wp:extent cx="1584960" cy="3143250"/>
            <wp:effectExtent l="0" t="0" r="15240" b="0"/>
            <wp:docPr id="7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9080" cy="3096895"/>
            <wp:effectExtent l="0" t="0" r="13970" b="8255"/>
            <wp:docPr id="10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82420" cy="3121025"/>
            <wp:effectExtent l="0" t="0" r="17780" b="3175"/>
            <wp:docPr id="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</w:p>
    <w:p>
      <w:pPr>
        <w:rPr>
          <w:rFonts w:hint="eastAsia"/>
        </w:rPr>
      </w:pPr>
      <w:bookmarkStart w:id="11" w:name="_Toc14884442"/>
      <w:r>
        <w:rPr>
          <w:rFonts w:hint="eastAsia"/>
        </w:rPr>
        <w:br w:type="page"/>
      </w:r>
    </w:p>
    <w:p>
      <w:pPr>
        <w:pStyle w:val="4"/>
      </w:pPr>
      <w:bookmarkStart w:id="12" w:name="_Toc17409"/>
      <w:r>
        <w:rPr>
          <w:rFonts w:hint="eastAsia"/>
        </w:rPr>
        <w:t>三、如何</w:t>
      </w:r>
      <w:r>
        <w:t>学习在线课程</w:t>
      </w:r>
      <w:r>
        <w:rPr>
          <w:rFonts w:hint="eastAsia"/>
        </w:rPr>
        <w:t>？</w:t>
      </w:r>
      <w:bookmarkEnd w:id="11"/>
      <w:bookmarkEnd w:id="12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学习采取任务点驱动式学习，在线可以完成课程的内容学习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师生互动、作业、考试、资料的扩展学习、讨论等。在首页显示我的课程，采用任务点驱动式学习。</w:t>
      </w:r>
    </w:p>
    <w:p>
      <w:pPr>
        <w:pStyle w:val="5"/>
      </w:pPr>
      <w:bookmarkStart w:id="13" w:name="_Toc10770"/>
      <w:r>
        <w:rPr>
          <w:rFonts w:hint="eastAsia"/>
        </w:rPr>
        <w:t>1.加入</w:t>
      </w:r>
      <w:r>
        <w:t>课程</w:t>
      </w:r>
      <w:bookmarkEnd w:id="13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加入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课程学习有两种方式：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方式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一：学习通首页点击右上角“邀请码”图标可以扫码或输入邀请码加入对应班级。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方式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二：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授课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教师直接把学生加入班级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，学生这边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不用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加入，可以直接通过课程入口，学习课程。</w:t>
      </w:r>
    </w:p>
    <w:p>
      <w:pPr>
        <w:pStyle w:val="2"/>
        <w:ind w:left="0" w:leftChars="0" w:firstLine="0" w:firstLineChars="0"/>
        <w:jc w:val="center"/>
        <w:rPr>
          <w:rFonts w:hint="eastAsia"/>
        </w:rPr>
      </w:pPr>
      <w:r>
        <w:drawing>
          <wp:inline distT="0" distB="0" distL="114300" distR="114300">
            <wp:extent cx="1935480" cy="2940685"/>
            <wp:effectExtent l="0" t="0" r="7620" b="12065"/>
            <wp:docPr id="18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4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19960" cy="2973070"/>
            <wp:effectExtent l="0" t="0" r="8890" b="17780"/>
            <wp:docPr id="18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4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5"/>
      </w:pPr>
      <w:bookmarkStart w:id="14" w:name="_Toc18382"/>
      <w:bookmarkStart w:id="15" w:name="_Toc14884443"/>
      <w:r>
        <w:t>2.课程</w:t>
      </w:r>
      <w:r>
        <w:rPr>
          <w:rFonts w:hint="eastAsia"/>
        </w:rPr>
        <w:t>入口</w:t>
      </w:r>
      <w:bookmarkEnd w:id="14"/>
      <w:bookmarkEnd w:id="15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APP提供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两个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课程入口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学生可以直接进入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课程页面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首页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——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我的课程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，或者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，您就能看到您的课程列表。若两个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课程信息完全一致的课程，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标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有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“教”字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的是您作为助教的课程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不带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字的是学习的课程。</w:t>
      </w:r>
    </w:p>
    <w:p>
      <w:r>
        <w:rPr>
          <w:rFonts w:hint="eastAsia"/>
        </w:rPr>
        <w:t xml:space="preserve"> </w:t>
      </w:r>
      <w:bookmarkStart w:id="16" w:name="_Toc14884444"/>
      <w:r>
        <w:drawing>
          <wp:inline distT="0" distB="0" distL="114300" distR="114300">
            <wp:extent cx="1650365" cy="3261360"/>
            <wp:effectExtent l="0" t="0" r="6985" b="15240"/>
            <wp:docPr id="1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3855" cy="3234690"/>
            <wp:effectExtent l="0" t="0" r="4445" b="3810"/>
            <wp:docPr id="8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3060" cy="3265170"/>
            <wp:effectExtent l="0" t="0" r="15240" b="11430"/>
            <wp:docPr id="8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  <w:bookmarkStart w:id="17" w:name="_Toc17404"/>
      <w:r>
        <w:t>3</w:t>
      </w:r>
      <w:r>
        <w:rPr>
          <w:rFonts w:hint="eastAsia"/>
        </w:rPr>
        <w:t>.</w:t>
      </w:r>
      <w:r>
        <w:t>学习</w:t>
      </w:r>
      <w:r>
        <w:rPr>
          <w:rFonts w:hint="eastAsia"/>
        </w:rPr>
        <w:t>课程线上资源</w:t>
      </w:r>
      <w:bookmarkEnd w:id="16"/>
      <w:bookmarkEnd w:id="17"/>
    </w:p>
    <w:p>
      <w:pPr>
        <w:rPr>
          <w:b/>
        </w:rPr>
      </w:pPr>
      <w:r>
        <w:rPr>
          <w:rFonts w:hint="eastAsia"/>
          <w:b/>
        </w:rPr>
        <w:t>（1）课程</w:t>
      </w:r>
      <w:r>
        <w:rPr>
          <w:b/>
        </w:rPr>
        <w:t>内容学习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点击课程，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进入课程学习页面，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整体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分为三个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模块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任务、章节、更多。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的线上资源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章节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章节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的目录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，橙色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的数字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drawing>
          <wp:inline distT="0" distB="0" distL="0" distR="0">
            <wp:extent cx="275590" cy="313690"/>
            <wp:effectExtent l="0" t="0" r="10160" b="1016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表示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课程的任务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数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点，学习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点击相应的章节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进入学习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页面。内容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分开的，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上方标签切换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页面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即可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</w:pPr>
      <w:r>
        <w:drawing>
          <wp:inline distT="0" distB="0" distL="114300" distR="114300">
            <wp:extent cx="1551940" cy="3041015"/>
            <wp:effectExtent l="0" t="0" r="10160" b="6985"/>
            <wp:docPr id="1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15110" cy="2978150"/>
            <wp:effectExtent l="0" t="0" r="8890" b="12700"/>
            <wp:docPr id="1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54150" cy="2976245"/>
            <wp:effectExtent l="0" t="0" r="12700" b="14605"/>
            <wp:docPr id="1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完后，任务点将变成绿色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在学习过程中，可以写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笔记。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1666240" cy="3404870"/>
            <wp:effectExtent l="0" t="0" r="10160" b="5080"/>
            <wp:docPr id="1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8470" cy="3333115"/>
            <wp:effectExtent l="0" t="0" r="5080" b="635"/>
            <wp:docPr id="1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190" cy="3337560"/>
            <wp:effectExtent l="0" t="0" r="10160" b="15240"/>
            <wp:docPr id="1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br w:type="page"/>
      </w:r>
    </w:p>
    <w:p>
      <w:pPr>
        <w:rPr>
          <w:b/>
        </w:rPr>
      </w:pPr>
      <w:r>
        <w:rPr>
          <w:rFonts w:hint="eastAsia"/>
          <w:b/>
        </w:rPr>
        <w:t>（2）课程</w:t>
      </w:r>
      <w:r>
        <w:rPr>
          <w:b/>
        </w:rPr>
        <w:t>资料学习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点击“更多”进入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此模块，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上传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与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课程相关的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资料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资料即可查看。</w:t>
      </w:r>
    </w:p>
    <w:p>
      <w:pPr>
        <w:jc w:val="center"/>
      </w:pPr>
      <w:r>
        <w:drawing>
          <wp:inline distT="0" distB="0" distL="114300" distR="114300">
            <wp:extent cx="1779905" cy="3484880"/>
            <wp:effectExtent l="0" t="0" r="10795" b="1270"/>
            <wp:docPr id="1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990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2120" cy="3505835"/>
            <wp:effectExtent l="0" t="0" r="11430" b="18415"/>
            <wp:docPr id="1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（3）阅读</w:t>
      </w:r>
      <w:r>
        <w:rPr>
          <w:b/>
        </w:rPr>
        <w:t>课程通知公告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消息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按钮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上的消息会在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此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模块显示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，留意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课程发送的通知，及时阅读，同时可以发送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给班级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的学生。</w:t>
      </w:r>
    </w:p>
    <w:p>
      <w:pPr>
        <w:jc w:val="center"/>
      </w:pPr>
      <w:r>
        <w:drawing>
          <wp:inline distT="0" distB="0" distL="114300" distR="114300">
            <wp:extent cx="1493520" cy="2966720"/>
            <wp:effectExtent l="0" t="0" r="11430" b="5080"/>
            <wp:docPr id="1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5265" cy="2954655"/>
            <wp:effectExtent l="0" t="0" r="635" b="17145"/>
            <wp:docPr id="1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2090" cy="2999105"/>
            <wp:effectExtent l="0" t="0" r="3810" b="10795"/>
            <wp:docPr id="1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8" w:name="_Toc14884445"/>
      <w:r>
        <w:br w:type="page"/>
      </w:r>
    </w:p>
    <w:p>
      <w:pPr>
        <w:pStyle w:val="5"/>
      </w:pPr>
      <w:bookmarkStart w:id="19" w:name="_Toc16318"/>
      <w:r>
        <w:t>4</w:t>
      </w:r>
      <w:r>
        <w:rPr>
          <w:rFonts w:hint="eastAsia"/>
        </w:rPr>
        <w:t>.完成</w:t>
      </w:r>
      <w:r>
        <w:t>线上作业</w:t>
      </w:r>
      <w:bookmarkEnd w:id="18"/>
      <w:bookmarkEnd w:id="19"/>
    </w:p>
    <w:p>
      <w:pPr>
        <w:rPr>
          <w:b/>
        </w:rPr>
      </w:pPr>
      <w:r>
        <w:rPr>
          <w:rFonts w:hint="eastAsia"/>
          <w:b/>
        </w:rPr>
        <w:t>（1）查看</w:t>
      </w:r>
      <w:r>
        <w:rPr>
          <w:b/>
        </w:rPr>
        <w:t>作业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发放的作业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老师发送作业后，系统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发送消息通知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，提醒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完成作业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未完成的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作业，进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入在线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</w:pPr>
      <w:r>
        <w:drawing>
          <wp:inline distT="0" distB="0" distL="114300" distR="114300">
            <wp:extent cx="1850390" cy="3326130"/>
            <wp:effectExtent l="0" t="0" r="16510" b="7620"/>
            <wp:docPr id="1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3850" cy="3368675"/>
            <wp:effectExtent l="0" t="0" r="6350" b="3175"/>
            <wp:docPr id="1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4805" cy="3248660"/>
            <wp:effectExtent l="4445" t="42545" r="95250" b="6159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（2）提交</w:t>
      </w:r>
      <w:r>
        <w:rPr>
          <w:b/>
        </w:rPr>
        <w:t>作业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作业题型会在作业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里说明，学生可根据题型和作答要求完成。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完成后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，点击“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”查看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，确保所有题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已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完成，然后点击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“提交”按钮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，完成作业在线提交。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过程中，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系统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自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动保存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答题记录，退出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进入之前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答题记录依然存在，可继续答题。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</w:p>
    <w:p>
      <w:pPr>
        <w:rPr>
          <w:rFonts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1731010" cy="3323590"/>
            <wp:effectExtent l="0" t="0" r="2540" b="10160"/>
            <wp:docPr id="1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6085" cy="3333750"/>
            <wp:effectExtent l="0" t="0" r="18415" b="0"/>
            <wp:docPr id="1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80540" cy="3378200"/>
            <wp:effectExtent l="0" t="0" r="10160" b="12700"/>
            <wp:docPr id="1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（3）查看</w:t>
      </w:r>
      <w:r>
        <w:rPr>
          <w:b/>
        </w:rPr>
        <w:t>作业</w:t>
      </w:r>
      <w:r>
        <w:rPr>
          <w:rFonts w:hint="eastAsia"/>
          <w:b/>
        </w:rPr>
        <w:t>情况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作业提交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后，任务里的作业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状态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“待批阅”，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等教师批阅后，方可查看本次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得分情况。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作业批阅后，作业状态为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“已完成”，可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点击作业，查看具体得分情况。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同时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查看主观题教师批阅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结果及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语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drawing>
          <wp:inline distT="0" distB="0" distL="114300" distR="114300">
            <wp:extent cx="1717675" cy="3369310"/>
            <wp:effectExtent l="0" t="0" r="15875" b="2540"/>
            <wp:docPr id="13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9580" cy="3340100"/>
            <wp:effectExtent l="0" t="0" r="13970" b="12700"/>
            <wp:docPr id="13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5290" cy="3281045"/>
            <wp:effectExtent l="0" t="0" r="10160" b="14605"/>
            <wp:docPr id="14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2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Style w:val="20"/>
          <w:b/>
          <w:bCs/>
        </w:rPr>
      </w:pPr>
      <w:bookmarkStart w:id="20" w:name="_Toc27204"/>
      <w:bookmarkStart w:id="21" w:name="_Toc14884446"/>
      <w:r>
        <w:rPr>
          <w:rStyle w:val="20"/>
          <w:b/>
          <w:bCs/>
        </w:rPr>
        <w:t>5</w:t>
      </w:r>
      <w:r>
        <w:rPr>
          <w:rStyle w:val="20"/>
          <w:rFonts w:hint="eastAsia"/>
          <w:b/>
          <w:bCs/>
        </w:rPr>
        <w:t>.参与</w:t>
      </w:r>
      <w:r>
        <w:rPr>
          <w:rStyle w:val="20"/>
          <w:b/>
          <w:bCs/>
        </w:rPr>
        <w:t>课堂教学互动</w:t>
      </w:r>
      <w:bookmarkEnd w:id="20"/>
      <w:bookmarkEnd w:id="21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上，教师使用学习通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的教学互动活动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，如课堂签到、讨论、问卷、投票、测验等等，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学生们可积极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参与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的互动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活动。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学生手机上会收到任务通知，点击即可直接参与。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发送的任务，也可在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”模块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查看。</w:t>
      </w:r>
    </w:p>
    <w:p>
      <w:pPr>
        <w:jc w:val="center"/>
      </w:pPr>
      <w:r>
        <w:drawing>
          <wp:inline distT="0" distB="0" distL="114300" distR="114300">
            <wp:extent cx="2174875" cy="3978910"/>
            <wp:effectExtent l="0" t="0" r="15875" b="2540"/>
            <wp:docPr id="14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2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43760" cy="3997325"/>
            <wp:effectExtent l="0" t="0" r="8890" b="3175"/>
            <wp:docPr id="14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2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br w:type="page"/>
      </w:r>
    </w:p>
    <w:p>
      <w:pPr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/>
          <w:b/>
        </w:rPr>
        <w:t>课堂签到</w:t>
      </w:r>
      <w:r>
        <w:rPr>
          <w:rFonts w:hint="eastAsia"/>
        </w:rPr>
        <w:t>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根据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签到方式的不同，参与方式也不同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如手势签到，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输入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教师设置的手势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即为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签到（规定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时间内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</w:pPr>
      <w:r>
        <w:drawing>
          <wp:inline distT="0" distB="0" distL="114300" distR="114300">
            <wp:extent cx="1439545" cy="2920365"/>
            <wp:effectExtent l="4445" t="42545" r="99060" b="4699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438910" cy="2941320"/>
            <wp:effectExtent l="4445" t="42545" r="99695" b="45085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1468120" cy="2954020"/>
            <wp:effectExtent l="4445" t="42545" r="89535" b="51435"/>
            <wp:docPr id="2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8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295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/>
          <w:b/>
        </w:rPr>
        <w:t>主题</w:t>
      </w:r>
      <w:r>
        <w:rPr>
          <w:b/>
        </w:rPr>
        <w:t>讨论</w:t>
      </w:r>
      <w:r>
        <w:rPr>
          <w:rFonts w:hint="eastAsia"/>
        </w:rPr>
        <w:t>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发送的讨论，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在班级群聊中点开可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直接回复内容。</w:t>
      </w:r>
    </w:p>
    <w:p>
      <w:pPr>
        <w:jc w:val="center"/>
      </w:pPr>
      <w:r>
        <w:drawing>
          <wp:inline distT="0" distB="0" distL="114300" distR="114300">
            <wp:extent cx="1306830" cy="2640965"/>
            <wp:effectExtent l="0" t="0" r="7620" b="6985"/>
            <wp:docPr id="3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9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7305" cy="2634615"/>
            <wp:effectExtent l="0" t="0" r="17145" b="13335"/>
            <wp:docPr id="3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0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02385" cy="2649220"/>
            <wp:effectExtent l="0" t="0" r="12065" b="17780"/>
            <wp:docPr id="3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96035" cy="2635885"/>
            <wp:effectExtent l="0" t="0" r="18415" b="12065"/>
            <wp:docPr id="3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2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20"/>
        </w:rPr>
      </w:pPr>
      <w:bookmarkStart w:id="22" w:name="_Toc14884447"/>
      <w:r>
        <w:rPr>
          <w:rStyle w:val="20"/>
        </w:rPr>
        <w:br w:type="page"/>
      </w:r>
    </w:p>
    <w:p>
      <w:pPr>
        <w:pStyle w:val="5"/>
        <w:rPr>
          <w:rStyle w:val="20"/>
          <w:b/>
          <w:bCs/>
        </w:rPr>
      </w:pPr>
      <w:bookmarkStart w:id="23" w:name="_Toc1342"/>
      <w:r>
        <w:rPr>
          <w:rStyle w:val="20"/>
          <w:b/>
          <w:bCs/>
        </w:rPr>
        <w:t>6</w:t>
      </w:r>
      <w:r>
        <w:rPr>
          <w:rStyle w:val="20"/>
          <w:rFonts w:hint="eastAsia"/>
          <w:b/>
          <w:bCs/>
        </w:rPr>
        <w:t>.完成</w:t>
      </w:r>
      <w:r>
        <w:rPr>
          <w:rStyle w:val="20"/>
          <w:b/>
          <w:bCs/>
        </w:rPr>
        <w:t>课程</w:t>
      </w:r>
      <w:r>
        <w:rPr>
          <w:rStyle w:val="20"/>
          <w:rFonts w:hint="eastAsia"/>
          <w:b/>
          <w:bCs/>
        </w:rPr>
        <w:t>线上</w:t>
      </w:r>
      <w:r>
        <w:rPr>
          <w:rStyle w:val="20"/>
          <w:b/>
          <w:bCs/>
        </w:rPr>
        <w:t>考试</w:t>
      </w:r>
      <w:bookmarkEnd w:id="22"/>
      <w:bookmarkEnd w:id="23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查看教师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发放的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考试（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老师发送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后，系统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发送消息通知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，提醒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点击考试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入在线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。考试前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仔细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阅读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信息，如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时间：指在这个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段内都可以参加考试；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答题时长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：指考试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答题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时间，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需在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规定时间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内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考试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过程，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注意把控时间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jc w:val="center"/>
        <w:rPr>
          <w:rFonts w:asciiTheme="minorEastAsia" w:hAnsiTheme="minorEastAsia"/>
        </w:rPr>
      </w:pPr>
      <w:r>
        <w:drawing>
          <wp:inline distT="0" distB="0" distL="114300" distR="114300">
            <wp:extent cx="1850390" cy="3326130"/>
            <wp:effectExtent l="0" t="0" r="16510" b="7620"/>
            <wp:docPr id="1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9890" cy="3364865"/>
            <wp:effectExtent l="0" t="0" r="16510" b="6985"/>
            <wp:docPr id="1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2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4485" cy="3291205"/>
            <wp:effectExtent l="0" t="0" r="5715" b="4445"/>
            <wp:docPr id="14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2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试卷完成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，可以查看答题卡，看是否有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没做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点击题号可以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直接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跳转到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该题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继续作答。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试卷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点击下一步，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先复查再交卷。</w:t>
      </w:r>
    </w:p>
    <w:p>
      <w:pPr>
        <w:ind w:firstLine="480" w:firstLineChars="200"/>
      </w:pPr>
    </w:p>
    <w:p>
      <w:pPr>
        <w:jc w:val="center"/>
      </w:pPr>
      <w:r>
        <w:rPr>
          <w:rFonts w:hint="eastAsia"/>
        </w:rPr>
        <w:br w:type="page"/>
      </w:r>
      <w:r>
        <w:drawing>
          <wp:inline distT="0" distB="0" distL="114300" distR="114300">
            <wp:extent cx="1745615" cy="3503930"/>
            <wp:effectExtent l="0" t="0" r="6985" b="1270"/>
            <wp:docPr id="14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2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50390" cy="3669665"/>
            <wp:effectExtent l="0" t="0" r="16510" b="6985"/>
            <wp:docPr id="15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复查试卷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过程中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，再次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浏览试卷，检查答案是否正确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试题是否遗漏未做，确认无误后，点击交卷。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交卷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完成后，试卷状态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待批阅。客观题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系统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批阅，主观题教师批阅。</w:t>
      </w:r>
    </w:p>
    <w:p>
      <w:pPr>
        <w:jc w:val="center"/>
      </w:pPr>
      <w:r>
        <w:drawing>
          <wp:inline distT="0" distB="0" distL="114300" distR="114300">
            <wp:extent cx="1549400" cy="3046730"/>
            <wp:effectExtent l="0" t="0" r="12700" b="1270"/>
            <wp:docPr id="15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3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52880" cy="2993390"/>
            <wp:effectExtent l="0" t="0" r="13970" b="16510"/>
            <wp:docPr id="15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3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79220" cy="3098800"/>
            <wp:effectExtent l="0" t="0" r="11430" b="6350"/>
            <wp:docPr id="15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3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教师试卷批阅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后，学生可以查看试卷得分情况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（允许查看分数的情况下）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“任务”页面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点击试卷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，查看试卷详情和试卷分数。</w:t>
      </w:r>
    </w:p>
    <w:p>
      <w:pPr>
        <w:rPr>
          <w:rStyle w:val="20"/>
          <w:rFonts w:asciiTheme="minorHAnsi" w:hAnsiTheme="minorHAnsi" w:eastAsiaTheme="minorEastAsia" w:cstheme="minorBidi"/>
          <w:b w:val="0"/>
          <w:bCs w:val="0"/>
          <w:sz w:val="24"/>
          <w:szCs w:val="24"/>
        </w:rPr>
      </w:pPr>
      <w:r>
        <w:drawing>
          <wp:inline distT="0" distB="0" distL="114300" distR="114300">
            <wp:extent cx="1387475" cy="2851785"/>
            <wp:effectExtent l="4445" t="42545" r="93980" b="58420"/>
            <wp:docPr id="5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2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30680" cy="2840355"/>
            <wp:effectExtent l="4445" t="42545" r="98425" b="5080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84035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67510" cy="2840355"/>
            <wp:effectExtent l="4445" t="42545" r="99695" b="5080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510" cy="284035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rPr>
          <w:rStyle w:val="20"/>
        </w:rPr>
      </w:pPr>
      <w:bookmarkStart w:id="24" w:name="_Toc14884448"/>
      <w:r>
        <w:rPr>
          <w:rStyle w:val="20"/>
        </w:rPr>
        <w:br w:type="page"/>
      </w:r>
    </w:p>
    <w:p>
      <w:pPr>
        <w:pStyle w:val="5"/>
        <w:rPr>
          <w:rStyle w:val="20"/>
          <w:b/>
          <w:bCs/>
        </w:rPr>
      </w:pPr>
      <w:bookmarkStart w:id="25" w:name="_Toc18654"/>
      <w:r>
        <w:rPr>
          <w:rStyle w:val="20"/>
          <w:b/>
          <w:bCs/>
        </w:rPr>
        <w:t>7</w:t>
      </w:r>
      <w:r>
        <w:rPr>
          <w:rStyle w:val="20"/>
          <w:rFonts w:hint="eastAsia"/>
          <w:b/>
          <w:bCs/>
        </w:rPr>
        <w:t>.课程管理</w:t>
      </w:r>
      <w:bookmarkEnd w:id="24"/>
      <w:bookmarkEnd w:id="25"/>
    </w:p>
    <w:p>
      <w:pPr>
        <w:rPr>
          <w:rStyle w:val="20"/>
          <w:rFonts w:asciiTheme="minorHAnsi" w:hAnsiTheme="minorHAnsi" w:eastAsiaTheme="minorEastAsia" w:cstheme="minorBidi"/>
          <w:b w:val="0"/>
          <w:bCs w:val="0"/>
          <w:sz w:val="24"/>
          <w:szCs w:val="24"/>
        </w:rPr>
      </w:pPr>
      <w:r>
        <w:rPr>
          <w:rFonts w:hint="eastAsia"/>
          <w:b/>
        </w:rPr>
        <w:t>（1）课程分类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</w:pPr>
      <w:bookmarkStart w:id="26" w:name="_Toc14884449"/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课程页面，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对于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学习的课程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非常多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时，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我们可以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创建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文件夹来对课程进行分类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程页面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选择需要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的课程，向左滑动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点击“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移动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”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按钮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创建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文件夹后，选择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需要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放入的文件夹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进行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分类。</w:t>
      </w:r>
      <w:bookmarkEnd w:id="26"/>
    </w:p>
    <w:p>
      <w:pPr>
        <w:jc w:val="center"/>
        <w:rPr>
          <w:b/>
        </w:rPr>
      </w:pPr>
      <w:r>
        <w:drawing>
          <wp:inline distT="0" distB="0" distL="114300" distR="114300">
            <wp:extent cx="1518920" cy="3097530"/>
            <wp:effectExtent l="0" t="0" r="5080" b="7620"/>
            <wp:docPr id="15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3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1950" cy="3079115"/>
            <wp:effectExtent l="0" t="0" r="6350" b="6985"/>
            <wp:docPr id="15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35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（2）学习</w:t>
      </w:r>
      <w:r>
        <w:rPr>
          <w:b/>
        </w:rPr>
        <w:t>数据查看</w:t>
      </w:r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327025</wp:posOffset>
            </wp:positionV>
            <wp:extent cx="1433195" cy="2893060"/>
            <wp:effectExtent l="0" t="0" r="14605" b="2540"/>
            <wp:wrapNone/>
            <wp:docPr id="15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38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1052830</wp:posOffset>
            </wp:positionH>
            <wp:positionV relativeFrom="paragraph">
              <wp:posOffset>331470</wp:posOffset>
            </wp:positionV>
            <wp:extent cx="1522095" cy="2934335"/>
            <wp:effectExtent l="0" t="0" r="1905" b="18415"/>
            <wp:wrapNone/>
            <wp:docPr id="15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36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【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更多</w:t>
      </w:r>
      <w:r>
        <w:rPr>
          <w:rFonts w:hint="eastAsia" w:ascii="宋体" w:hAnsi="宋体" w:cs="宋体"/>
          <w:color w:val="555555"/>
          <w:kern w:val="0"/>
          <w:sz w:val="24"/>
          <w:szCs w:val="24"/>
          <w:lang w:val="en-US" w:eastAsia="zh-CN" w:bidi="ar-SA"/>
        </w:rPr>
        <w:t>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，进入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此页面，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我们的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记录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里查看课程的学习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数据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</w:t>
      </w:r>
    </w:p>
    <w:p>
      <w:pPr>
        <w:pStyle w:val="2"/>
        <w:rPr>
          <w:lang w:val="en-US" w:eastAsia="zh-CN"/>
        </w:rPr>
      </w:pPr>
    </w:p>
    <w:p>
      <w:pPr>
        <w:jc w:val="both"/>
      </w:pPr>
    </w:p>
    <w:p>
      <w:pPr>
        <w:rPr>
          <w:rStyle w:val="19"/>
          <w:rFonts w:hint="eastAsia"/>
          <w:b/>
          <w:bCs/>
        </w:rPr>
      </w:pPr>
      <w:r>
        <w:rPr>
          <w:rStyle w:val="19"/>
          <w:rFonts w:hint="eastAsia"/>
          <w:b/>
          <w:bCs/>
        </w:rPr>
        <w:br w:type="page"/>
      </w:r>
    </w:p>
    <w:p>
      <w:pPr>
        <w:pStyle w:val="4"/>
      </w:pPr>
      <w:bookmarkStart w:id="27" w:name="_Toc21445"/>
      <w:r>
        <w:rPr>
          <w:rStyle w:val="19"/>
          <w:rFonts w:hint="eastAsia"/>
          <w:b/>
          <w:bCs/>
        </w:rPr>
        <w:t>四、学习通常用</w:t>
      </w:r>
      <w:r>
        <w:rPr>
          <w:rStyle w:val="19"/>
          <w:b/>
          <w:bCs/>
        </w:rPr>
        <w:t>功能</w:t>
      </w:r>
      <w:r>
        <w:rPr>
          <w:rStyle w:val="19"/>
          <w:rFonts w:hint="eastAsia"/>
          <w:b/>
          <w:bCs/>
        </w:rPr>
        <w:t>推荐</w:t>
      </w:r>
      <w:bookmarkEnd w:id="27"/>
    </w:p>
    <w:p>
      <w:pPr>
        <w:pStyle w:val="5"/>
      </w:pPr>
      <w:bookmarkStart w:id="28" w:name="_Toc14190"/>
      <w:bookmarkStart w:id="29" w:name="_Toc14884450"/>
      <w:r>
        <w:t>1.</w:t>
      </w:r>
      <w:r>
        <w:rPr>
          <w:rFonts w:hint="eastAsia"/>
        </w:rPr>
        <w:t>超星云盘</w:t>
      </w:r>
      <w:bookmarkEnd w:id="28"/>
      <w:bookmarkEnd w:id="29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为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每位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提供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一个50G大小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的云盘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在云盘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中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，可以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提前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上传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学习资源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、作业文档，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在完成学习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任务时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可以直接从云盘获取。</w:t>
      </w:r>
    </w:p>
    <w:p>
      <w:pPr>
        <w:ind w:firstLine="480" w:firstLineChars="200"/>
        <w:jc w:val="center"/>
      </w:pPr>
      <w:r>
        <w:drawing>
          <wp:inline distT="0" distB="0" distL="114300" distR="114300">
            <wp:extent cx="1720215" cy="3392805"/>
            <wp:effectExtent l="0" t="0" r="13335" b="17145"/>
            <wp:docPr id="16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1807845" cy="3486150"/>
            <wp:effectExtent l="0" t="0" r="1905" b="0"/>
            <wp:docPr id="236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85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30" w:name="_Toc14884451"/>
      <w:r>
        <w:rPr>
          <w:rFonts w:hint="eastAsia"/>
        </w:rPr>
        <w:br w:type="page"/>
      </w:r>
    </w:p>
    <w:bookmarkEnd w:id="30"/>
    <w:p>
      <w:pPr>
        <w:pStyle w:val="5"/>
        <w:numPr>
          <w:ilvl w:val="0"/>
          <w:numId w:val="0"/>
        </w:numPr>
      </w:pPr>
      <w:bookmarkStart w:id="31" w:name="_Toc11845"/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课外阅读</w:t>
      </w:r>
      <w:bookmarkEnd w:id="31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通上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包含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期刊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图书、报纸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等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海量资源，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学生可直接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阅读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，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培养学生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移动阅读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习惯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。资源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一键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转发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至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多个分享渠道，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如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课程、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班级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消息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点击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“更多”可以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分享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到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qq、微信给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同学。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1511935" cy="3045460"/>
            <wp:effectExtent l="0" t="0" r="12065" b="2540"/>
            <wp:docPr id="23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8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33525" cy="3067685"/>
            <wp:effectExtent l="0" t="0" r="9525" b="18415"/>
            <wp:docPr id="23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8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3850" cy="3159760"/>
            <wp:effectExtent l="0" t="0" r="6350" b="2540"/>
            <wp:docPr id="23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8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bookmarkStart w:id="32" w:name="_Toc14884452"/>
      <w:r>
        <w:rPr>
          <w:rFonts w:hint="eastAsia"/>
        </w:rPr>
        <w:br w:type="page"/>
      </w:r>
    </w:p>
    <w:p>
      <w:pPr>
        <w:pStyle w:val="5"/>
      </w:pPr>
      <w:bookmarkStart w:id="33" w:name="_Toc6007"/>
      <w:r>
        <w:rPr>
          <w:rFonts w:hint="eastAsia"/>
        </w:rPr>
        <w:t>3.</w:t>
      </w:r>
      <w:bookmarkEnd w:id="32"/>
      <w:r>
        <w:rPr>
          <w:rFonts w:hint="eastAsia"/>
        </w:rPr>
        <w:t>应用</w:t>
      </w:r>
      <w:r>
        <w:rPr>
          <w:rFonts w:hint="eastAsia"/>
          <w:lang w:eastAsia="zh-CN"/>
        </w:rPr>
        <w:t>广场</w:t>
      </w:r>
      <w:bookmarkEnd w:id="33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学习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通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应用市场里有丰富的模块，可参与相应活动，包括找实习、找兼职，上传简历，测评定位就业情况。</w:t>
      </w:r>
    </w:p>
    <w:p>
      <w:pPr>
        <w:ind w:firstLine="480" w:firstLineChars="200"/>
        <w:jc w:val="center"/>
      </w:pPr>
      <w:r>
        <w:drawing>
          <wp:inline distT="0" distB="0" distL="114300" distR="114300">
            <wp:extent cx="1586865" cy="3220085"/>
            <wp:effectExtent l="0" t="0" r="13335" b="18415"/>
            <wp:docPr id="16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39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31950" cy="3223260"/>
            <wp:effectExtent l="0" t="0" r="6350" b="15240"/>
            <wp:docPr id="16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40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center"/>
      </w:pPr>
    </w:p>
    <w:p>
      <w:pPr>
        <w:ind w:firstLine="480" w:firstLineChars="200"/>
        <w:jc w:val="center"/>
      </w:pPr>
    </w:p>
    <w:p>
      <w:bookmarkStart w:id="34" w:name="_Toc14884453"/>
      <w:r>
        <w:rPr>
          <w:rFonts w:hint="eastAsia"/>
        </w:rPr>
        <w:br w:type="page"/>
      </w:r>
    </w:p>
    <w:p>
      <w:pPr>
        <w:pStyle w:val="5"/>
      </w:pPr>
      <w:bookmarkStart w:id="35" w:name="_Toc6444"/>
      <w:r>
        <w:rPr>
          <w:rFonts w:hint="eastAsia"/>
        </w:rPr>
        <w:t>4.小组广场</w:t>
      </w:r>
      <w:bookmarkEnd w:id="34"/>
      <w:bookmarkEnd w:id="35"/>
    </w:p>
    <w:p>
      <w:pPr>
        <w:widowControl/>
        <w:shd w:val="clear" w:color="auto" w:fill="FFFFFF"/>
        <w:spacing w:before="0" w:beforeAutospacing="0" w:after="0" w:afterAutospacing="0"/>
        <w:ind w:firstLine="480" w:firstLineChars="200"/>
        <w:jc w:val="left"/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</w:pP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基于内容的社交是超星学习通的鲜明特色，加入和创建小组</w:t>
      </w:r>
      <w:r>
        <w:rPr>
          <w:rFonts w:hint="eastAsia"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、</w:t>
      </w:r>
      <w:r>
        <w:rPr>
          <w:rFonts w:ascii="宋体" w:hAnsi="宋体" w:eastAsia="微软雅黑" w:cs="宋体"/>
          <w:color w:val="555555"/>
          <w:kern w:val="0"/>
          <w:sz w:val="24"/>
          <w:szCs w:val="24"/>
          <w:lang w:val="en-US" w:eastAsia="zh-CN" w:bidi="ar-SA"/>
        </w:rPr>
        <w:t>和小组成员传播知识交流观点，真正实现快速的信息传播和共享交流。在【小组】选择感兴趣小组加入，通过后即成为该组成员。</w:t>
      </w:r>
    </w:p>
    <w:p>
      <w:pPr>
        <w:jc w:val="center"/>
        <w:rPr>
          <w:rFonts w:hint="eastAsia"/>
        </w:rPr>
      </w:pPr>
      <w:r>
        <w:drawing>
          <wp:inline distT="0" distB="0" distL="114300" distR="114300">
            <wp:extent cx="1531620" cy="3108960"/>
            <wp:effectExtent l="0" t="0" r="11430" b="15240"/>
            <wp:docPr id="164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4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26540" cy="3139440"/>
            <wp:effectExtent l="0" t="0" r="16510" b="3810"/>
            <wp:docPr id="16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4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>
      <w:pPr>
        <w:pStyle w:val="5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  <w:bookmarkStart w:id="36" w:name="_Toc10459"/>
      <w:r>
        <w:rPr>
          <w:rFonts w:hint="eastAsia" w:ascii="宋体" w:hAnsi="宋体" w:cs="宋体"/>
          <w:lang w:val="en-US" w:eastAsia="zh-CN"/>
        </w:rPr>
        <w:t>5.在线客服</w:t>
      </w:r>
      <w:bookmarkEnd w:id="36"/>
    </w:p>
    <w:p>
      <w:pPr>
        <w:bidi w:val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1438275" cy="2856865"/>
            <wp:effectExtent l="0" t="0" r="9525" b="635"/>
            <wp:docPr id="16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43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98905" cy="2858135"/>
            <wp:effectExtent l="0" t="0" r="10795" b="18415"/>
            <wp:docPr id="166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44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82090" cy="2864485"/>
            <wp:effectExtent l="0" t="0" r="3810" b="12065"/>
            <wp:docPr id="167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45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7" w:type="first"/>
      <w:footerReference r:id="rId6" w:type="default"/>
      <w:pgSz w:w="11906" w:h="16838"/>
      <w:pgMar w:top="1440" w:right="1800" w:bottom="1440" w:left="1800" w:header="851" w:footer="964" w:gutter="0"/>
      <w:pgNumType w:fmt="decimal" w:start="1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75394058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-1775394058"/>
                          </w:sdtPr>
                          <w:sdtContent>
                            <w:p>
                              <w:pPr>
                                <w:pStyle w:val="10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zql5uc8AAAAFAQAADwAA&#10;AAAAAAABACAAAAAiAAAAZHJzL2Rvd25yZXYueG1sUEsBAhQAFAAAAAgAh07iQDYngXutAQAASwMA&#10;AA4AAAAAAAAAAQAgAAAAHg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775394058"/>
                    </w:sdtPr>
                    <w:sdtContent>
                      <w:p>
                        <w:pPr>
                          <w:pStyle w:val="10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kBv4V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154940</wp:posOffset>
              </wp:positionV>
              <wp:extent cx="529590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59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75pt;margin-top:12.2pt;height:0pt;width:417pt;z-index:251661312;mso-width-relative:page;mso-height-relative:page;" filled="f" stroked="t" coordsize="21600,21600" o:gfxdata="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Tyk4/XAAAACAEAAA8AAAAAAAAAAQAgAAAAIgAAAGRy&#10;cy9kb3ducmV2LnhtbFBLAQIUABQAAAAIAIdO4kDBIoXhzQEAAHQDAAAOAAAAAAAAAAEAIAAAACYB&#10;AABkcnMvZTJvRG9jLnhtbFBLBQYAAAAABgAGAFkBAABlBQAAAAA=&#10;">
              <v:fill on="f" focussize="0,0"/>
              <v:stroke weight="1pt" color="#000000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>学习通</w:t>
    </w:r>
    <w:r>
      <w:rPr>
        <w:rFonts w:hint="eastAsia"/>
        <w:lang w:eastAsia="zh-CN"/>
      </w:rPr>
      <w:t>5</w:t>
    </w:r>
    <w:r>
      <w:rPr>
        <w:rFonts w:hint="eastAsia"/>
        <w:lang w:val="en-US" w:eastAsia="zh-CN"/>
      </w:rPr>
      <w:t>.3.1</w:t>
    </w:r>
    <w:r>
      <w:rPr>
        <w:rFonts w:hint="eastAsia"/>
      </w:rPr>
      <w:t>使用</w:t>
    </w:r>
    <w:r>
      <w:t>手册（</w:t>
    </w:r>
    <w:r>
      <w:rPr>
        <w:rFonts w:hint="eastAsia"/>
      </w:rPr>
      <w:t>学生</w:t>
    </w:r>
    <w:r>
      <w:t>版）</w:t>
    </w:r>
    <w:r>
      <w:rPr>
        <w:rFonts w:hint="eastAsia"/>
      </w:rPr>
      <w:t xml:space="preserve">                  </w:t>
    </w:r>
    <w:r>
      <w:t xml:space="preserve">                                                    </w:t>
    </w:r>
    <w:r>
      <w:rPr>
        <w:rFonts w:hint="eastAsia"/>
      </w:rPr>
      <w:t xml:space="preserve">     </w:t>
    </w:r>
    <w:r>
      <w:t xml:space="preserve">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  <w:jc w:val="center"/>
    </w:pPr>
    <w:r>
      <w:rPr>
        <w:rFonts w:hint="eastAsia"/>
      </w:rPr>
      <w:t>学习通</w:t>
    </w:r>
    <w:r>
      <w:rPr>
        <w:rFonts w:hint="eastAsia"/>
        <w:lang w:val="en-US" w:eastAsia="zh-CN"/>
      </w:rPr>
      <w:t>5.3.1</w:t>
    </w:r>
    <w:r>
      <w:t>使用手册</w:t>
    </w:r>
    <w:r>
      <w:rPr>
        <w:rFonts w:hint="eastAsia"/>
      </w:rPr>
      <w:t>（</w:t>
    </w:r>
    <w:r>
      <w:rPr>
        <w:rFonts w:hint="eastAsia"/>
        <w:lang w:eastAsia="zh-CN"/>
      </w:rPr>
      <w:t>学生</w:t>
    </w:r>
    <w:r>
      <w:t>版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YzczZmFjZDlmMTc3NDI5MDZiOTA5MWM4ZjczMjYifQ=="/>
  </w:docVars>
  <w:rsids>
    <w:rsidRoot w:val="00BE726E"/>
    <w:rsid w:val="000516DC"/>
    <w:rsid w:val="00064FE7"/>
    <w:rsid w:val="000B4E2C"/>
    <w:rsid w:val="000C2636"/>
    <w:rsid w:val="000C68D8"/>
    <w:rsid w:val="00245048"/>
    <w:rsid w:val="00246F6B"/>
    <w:rsid w:val="00287414"/>
    <w:rsid w:val="00302E55"/>
    <w:rsid w:val="00315B95"/>
    <w:rsid w:val="003B3E8B"/>
    <w:rsid w:val="0042415B"/>
    <w:rsid w:val="00457839"/>
    <w:rsid w:val="004F00F6"/>
    <w:rsid w:val="004F193B"/>
    <w:rsid w:val="00583542"/>
    <w:rsid w:val="00584400"/>
    <w:rsid w:val="005C69AD"/>
    <w:rsid w:val="005E7C33"/>
    <w:rsid w:val="00661B2B"/>
    <w:rsid w:val="006D1DFC"/>
    <w:rsid w:val="007568C9"/>
    <w:rsid w:val="007709F8"/>
    <w:rsid w:val="007D00A0"/>
    <w:rsid w:val="00886582"/>
    <w:rsid w:val="008A51CC"/>
    <w:rsid w:val="008C6A7A"/>
    <w:rsid w:val="008C7398"/>
    <w:rsid w:val="00946FE5"/>
    <w:rsid w:val="009644BA"/>
    <w:rsid w:val="00973105"/>
    <w:rsid w:val="00973880"/>
    <w:rsid w:val="00A516AA"/>
    <w:rsid w:val="00A961C5"/>
    <w:rsid w:val="00B2118B"/>
    <w:rsid w:val="00B40141"/>
    <w:rsid w:val="00BD7E78"/>
    <w:rsid w:val="00BE5010"/>
    <w:rsid w:val="00BE726E"/>
    <w:rsid w:val="00C47ED8"/>
    <w:rsid w:val="00C60C2F"/>
    <w:rsid w:val="00DA36AF"/>
    <w:rsid w:val="00DC1453"/>
    <w:rsid w:val="00E618DA"/>
    <w:rsid w:val="00E6707E"/>
    <w:rsid w:val="00E91174"/>
    <w:rsid w:val="00ED0B90"/>
    <w:rsid w:val="00FB012F"/>
    <w:rsid w:val="00FF575F"/>
    <w:rsid w:val="01172E85"/>
    <w:rsid w:val="0CA9140C"/>
    <w:rsid w:val="12CD3921"/>
    <w:rsid w:val="14F27B38"/>
    <w:rsid w:val="16B009DD"/>
    <w:rsid w:val="202C0AB3"/>
    <w:rsid w:val="204F6795"/>
    <w:rsid w:val="22CB4AA7"/>
    <w:rsid w:val="2E915B9D"/>
    <w:rsid w:val="39B07494"/>
    <w:rsid w:val="3CA43033"/>
    <w:rsid w:val="423F5806"/>
    <w:rsid w:val="479F3A3A"/>
    <w:rsid w:val="47DA4BDA"/>
    <w:rsid w:val="4B756FF6"/>
    <w:rsid w:val="4DB46FB0"/>
    <w:rsid w:val="4DEE6096"/>
    <w:rsid w:val="54FC596F"/>
    <w:rsid w:val="563B1E7C"/>
    <w:rsid w:val="5E32273B"/>
    <w:rsid w:val="625A54CA"/>
    <w:rsid w:val="67E86542"/>
    <w:rsid w:val="6A59358A"/>
    <w:rsid w:val="6D530D3C"/>
    <w:rsid w:val="71683AB9"/>
    <w:rsid w:val="73B70D8F"/>
    <w:rsid w:val="76BC0A44"/>
    <w:rsid w:val="79593CF4"/>
    <w:rsid w:val="7A1D36FB"/>
    <w:rsid w:val="7BC1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微软雅黑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"/>
    <w:pPr>
      <w:keepNext/>
      <w:keepLines/>
      <w:spacing w:before="240" w:after="240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link w:val="20"/>
    <w:qFormat/>
    <w:uiPriority w:val="9"/>
    <w:pPr>
      <w:widowControl/>
      <w:spacing w:before="240" w:after="240"/>
      <w:jc w:val="left"/>
      <w:outlineLvl w:val="1"/>
    </w:pPr>
    <w:rPr>
      <w:rFonts w:ascii="宋体" w:hAnsi="宋体" w:eastAsia="黑体" w:cs="宋体"/>
      <w:b/>
      <w:bCs/>
      <w:kern w:val="0"/>
      <w:sz w:val="30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6">
    <w:name w:val="Document Map"/>
    <w:basedOn w:val="1"/>
    <w:link w:val="24"/>
    <w:qFormat/>
    <w:uiPriority w:val="0"/>
    <w:rPr>
      <w:rFonts w:ascii="宋体" w:eastAsia="宋体"/>
      <w:sz w:val="18"/>
      <w:szCs w:val="18"/>
    </w:rPr>
  </w:style>
  <w:style w:type="paragraph" w:styleId="7">
    <w:name w:val="annotation text"/>
    <w:basedOn w:val="1"/>
    <w:semiHidden/>
    <w:unhideWhenUsed/>
    <w:qFormat/>
    <w:uiPriority w:val="99"/>
    <w:pPr>
      <w:jc w:val="left"/>
    </w:pPr>
  </w:style>
  <w:style w:type="paragraph" w:styleId="8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9">
    <w:name w:val="Balloon Text"/>
    <w:basedOn w:val="1"/>
    <w:link w:val="25"/>
    <w:uiPriority w:val="0"/>
    <w:rPr>
      <w:sz w:val="18"/>
      <w:szCs w:val="18"/>
    </w:rPr>
  </w:style>
  <w:style w:type="paragraph" w:styleId="10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  <w:rPr>
      <w:rFonts w:eastAsia="宋体"/>
      <w:sz w:val="28"/>
    </w:rPr>
  </w:style>
  <w:style w:type="paragraph" w:styleId="13">
    <w:name w:val="toc 2"/>
    <w:basedOn w:val="1"/>
    <w:next w:val="1"/>
    <w:qFormat/>
    <w:uiPriority w:val="39"/>
    <w:pPr>
      <w:tabs>
        <w:tab w:val="right" w:leader="dot" w:pos="8296"/>
      </w:tabs>
      <w:spacing w:beforeLines="50" w:afterLines="50"/>
      <w:ind w:left="480" w:leftChars="200"/>
    </w:pPr>
    <w:rPr>
      <w:rFonts w:eastAsia="宋体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</w:rPr>
  </w:style>
  <w:style w:type="character" w:customStyle="1" w:styleId="19">
    <w:name w:val="标题 1 Char"/>
    <w:basedOn w:val="16"/>
    <w:link w:val="4"/>
    <w:qFormat/>
    <w:uiPriority w:val="9"/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customStyle="1" w:styleId="20">
    <w:name w:val="标题 2 Char"/>
    <w:basedOn w:val="16"/>
    <w:link w:val="5"/>
    <w:qFormat/>
    <w:uiPriority w:val="9"/>
    <w:rPr>
      <w:rFonts w:ascii="宋体" w:hAnsi="宋体" w:eastAsia="黑体" w:cs="宋体"/>
      <w:b/>
      <w:bCs/>
      <w:sz w:val="30"/>
      <w:szCs w:val="36"/>
    </w:rPr>
  </w:style>
  <w:style w:type="paragraph" w:customStyle="1" w:styleId="21">
    <w:name w:val="TOC 标题1"/>
    <w:basedOn w:val="4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Cs w:val="32"/>
    </w:rPr>
  </w:style>
  <w:style w:type="character" w:customStyle="1" w:styleId="22">
    <w:name w:val="页眉 Char"/>
    <w:basedOn w:val="16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3">
    <w:name w:val="页脚 Char"/>
    <w:basedOn w:val="16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4">
    <w:name w:val="文档结构图 Char"/>
    <w:basedOn w:val="16"/>
    <w:link w:val="6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25">
    <w:name w:val="批注框文本 Char"/>
    <w:basedOn w:val="16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9" Type="http://schemas.openxmlformats.org/officeDocument/2006/relationships/fontTable" Target="fontTable.xml"/><Relationship Id="rId88" Type="http://schemas.openxmlformats.org/officeDocument/2006/relationships/customXml" Target="../customXml/item2.xml"/><Relationship Id="rId87" Type="http://schemas.openxmlformats.org/officeDocument/2006/relationships/customXml" Target="../customXml/item1.xml"/><Relationship Id="rId86" Type="http://schemas.openxmlformats.org/officeDocument/2006/relationships/image" Target="media/image78.png"/><Relationship Id="rId85" Type="http://schemas.openxmlformats.org/officeDocument/2006/relationships/image" Target="media/image77.png"/><Relationship Id="rId84" Type="http://schemas.openxmlformats.org/officeDocument/2006/relationships/image" Target="media/image76.png"/><Relationship Id="rId83" Type="http://schemas.openxmlformats.org/officeDocument/2006/relationships/image" Target="media/image75.png"/><Relationship Id="rId82" Type="http://schemas.openxmlformats.org/officeDocument/2006/relationships/image" Target="media/image74.png"/><Relationship Id="rId81" Type="http://schemas.openxmlformats.org/officeDocument/2006/relationships/image" Target="media/image73.png"/><Relationship Id="rId80" Type="http://schemas.openxmlformats.org/officeDocument/2006/relationships/image" Target="media/image72.png"/><Relationship Id="rId8" Type="http://schemas.openxmlformats.org/officeDocument/2006/relationships/theme" Target="theme/theme1.xml"/><Relationship Id="rId79" Type="http://schemas.openxmlformats.org/officeDocument/2006/relationships/image" Target="media/image71.png"/><Relationship Id="rId78" Type="http://schemas.openxmlformats.org/officeDocument/2006/relationships/image" Target="media/image70.png"/><Relationship Id="rId77" Type="http://schemas.openxmlformats.org/officeDocument/2006/relationships/image" Target="media/image69.png"/><Relationship Id="rId76" Type="http://schemas.openxmlformats.org/officeDocument/2006/relationships/image" Target="media/image68.png"/><Relationship Id="rId75" Type="http://schemas.openxmlformats.org/officeDocument/2006/relationships/image" Target="media/image67.png"/><Relationship Id="rId74" Type="http://schemas.openxmlformats.org/officeDocument/2006/relationships/image" Target="media/image66.png"/><Relationship Id="rId73" Type="http://schemas.openxmlformats.org/officeDocument/2006/relationships/image" Target="media/image65.png"/><Relationship Id="rId72" Type="http://schemas.openxmlformats.org/officeDocument/2006/relationships/image" Target="media/image64.png"/><Relationship Id="rId71" Type="http://schemas.openxmlformats.org/officeDocument/2006/relationships/image" Target="media/image63.png"/><Relationship Id="rId70" Type="http://schemas.openxmlformats.org/officeDocument/2006/relationships/image" Target="media/image62.png"/><Relationship Id="rId7" Type="http://schemas.openxmlformats.org/officeDocument/2006/relationships/footer" Target="footer3.xml"/><Relationship Id="rId69" Type="http://schemas.openxmlformats.org/officeDocument/2006/relationships/image" Target="media/image61.png"/><Relationship Id="rId68" Type="http://schemas.openxmlformats.org/officeDocument/2006/relationships/image" Target="media/image60.png"/><Relationship Id="rId67" Type="http://schemas.openxmlformats.org/officeDocument/2006/relationships/image" Target="media/image59.png"/><Relationship Id="rId66" Type="http://schemas.openxmlformats.org/officeDocument/2006/relationships/image" Target="media/image58.png"/><Relationship Id="rId65" Type="http://schemas.openxmlformats.org/officeDocument/2006/relationships/image" Target="media/image57.png"/><Relationship Id="rId64" Type="http://schemas.openxmlformats.org/officeDocument/2006/relationships/image" Target="media/image56.png"/><Relationship Id="rId63" Type="http://schemas.openxmlformats.org/officeDocument/2006/relationships/image" Target="media/image55.png"/><Relationship Id="rId62" Type="http://schemas.openxmlformats.org/officeDocument/2006/relationships/image" Target="media/image54.png"/><Relationship Id="rId61" Type="http://schemas.openxmlformats.org/officeDocument/2006/relationships/image" Target="media/image53.png"/><Relationship Id="rId60" Type="http://schemas.openxmlformats.org/officeDocument/2006/relationships/image" Target="media/image52.png"/><Relationship Id="rId6" Type="http://schemas.openxmlformats.org/officeDocument/2006/relationships/footer" Target="footer2.xml"/><Relationship Id="rId59" Type="http://schemas.openxmlformats.org/officeDocument/2006/relationships/image" Target="media/image51.png"/><Relationship Id="rId58" Type="http://schemas.openxmlformats.org/officeDocument/2006/relationships/image" Target="media/image50.png"/><Relationship Id="rId57" Type="http://schemas.openxmlformats.org/officeDocument/2006/relationships/image" Target="media/image49.png"/><Relationship Id="rId56" Type="http://schemas.openxmlformats.org/officeDocument/2006/relationships/image" Target="media/image48.png"/><Relationship Id="rId55" Type="http://schemas.openxmlformats.org/officeDocument/2006/relationships/image" Target="media/image47.png"/><Relationship Id="rId54" Type="http://schemas.openxmlformats.org/officeDocument/2006/relationships/image" Target="media/image46.png"/><Relationship Id="rId53" Type="http://schemas.openxmlformats.org/officeDocument/2006/relationships/image" Target="media/image45.png"/><Relationship Id="rId52" Type="http://schemas.openxmlformats.org/officeDocument/2006/relationships/image" Target="media/image44.png"/><Relationship Id="rId51" Type="http://schemas.openxmlformats.org/officeDocument/2006/relationships/image" Target="media/image43.png"/><Relationship Id="rId50" Type="http://schemas.openxmlformats.org/officeDocument/2006/relationships/image" Target="media/image42.png"/><Relationship Id="rId5" Type="http://schemas.openxmlformats.org/officeDocument/2006/relationships/footer" Target="footer1.xml"/><Relationship Id="rId49" Type="http://schemas.openxmlformats.org/officeDocument/2006/relationships/image" Target="media/image41.png"/><Relationship Id="rId48" Type="http://schemas.openxmlformats.org/officeDocument/2006/relationships/image" Target="media/image40.png"/><Relationship Id="rId47" Type="http://schemas.openxmlformats.org/officeDocument/2006/relationships/image" Target="media/image39.png"/><Relationship Id="rId46" Type="http://schemas.openxmlformats.org/officeDocument/2006/relationships/image" Target="media/image38.png"/><Relationship Id="rId45" Type="http://schemas.openxmlformats.org/officeDocument/2006/relationships/image" Target="media/image37.png"/><Relationship Id="rId44" Type="http://schemas.openxmlformats.org/officeDocument/2006/relationships/image" Target="media/image36.png"/><Relationship Id="rId43" Type="http://schemas.openxmlformats.org/officeDocument/2006/relationships/image" Target="media/image35.png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header" Target="header2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FF5C9-B56E-4104-9529-0D4E7DEE2A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2793</Words>
  <Characters>2947</Characters>
  <Lines>27</Lines>
  <Paragraphs>7</Paragraphs>
  <TotalTime>7</TotalTime>
  <ScaleCrop>false</ScaleCrop>
  <LinksUpToDate>false</LinksUpToDate>
  <CharactersWithSpaces>3025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tian</dc:creator>
  <cp:lastModifiedBy>wu5327566307</cp:lastModifiedBy>
  <cp:lastPrinted>2019-07-25T01:59:00Z</cp:lastPrinted>
  <dcterms:modified xsi:type="dcterms:W3CDTF">2023-02-08T03:07:36Z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3552351581A94320B11D6070B2E48259</vt:lpwstr>
  </property>
</Properties>
</file>